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60950" w14:textId="540AD34E" w:rsidR="002F6276" w:rsidRPr="005D0F13" w:rsidRDefault="002F6276" w:rsidP="002F6276">
      <w:pPr>
        <w:autoSpaceDE w:val="0"/>
        <w:autoSpaceDN w:val="0"/>
        <w:adjustRightInd w:val="0"/>
        <w:jc w:val="center"/>
        <w:rPr>
          <w:rFonts w:ascii="Calibri" w:hAnsi="Calibri" w:cs="Calibri"/>
          <w:b/>
          <w:bCs/>
          <w:color w:val="000000"/>
          <w:sz w:val="28"/>
          <w:szCs w:val="28"/>
        </w:rPr>
      </w:pPr>
      <w:r w:rsidRPr="005C3314">
        <w:rPr>
          <w:rFonts w:ascii="Calibri" w:hAnsi="Calibri" w:cs="Calibri"/>
          <w:b/>
          <w:noProof/>
          <w:color w:val="000000"/>
          <w:sz w:val="28"/>
          <w:szCs w:val="28"/>
        </w:rPr>
        <w:drawing>
          <wp:inline distT="0" distB="0" distL="0" distR="0" wp14:anchorId="044D4CC0" wp14:editId="4658B454">
            <wp:extent cx="2457450" cy="5524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450" cy="552450"/>
                    </a:xfrm>
                    <a:prstGeom prst="rect">
                      <a:avLst/>
                    </a:prstGeom>
                    <a:noFill/>
                    <a:ln>
                      <a:noFill/>
                    </a:ln>
                  </pic:spPr>
                </pic:pic>
              </a:graphicData>
            </a:graphic>
          </wp:inline>
        </w:drawing>
      </w:r>
    </w:p>
    <w:p w14:paraId="0027ACDC" w14:textId="77777777" w:rsidR="002F6276" w:rsidRPr="002F6276" w:rsidRDefault="002F6276" w:rsidP="002F6276">
      <w:pPr>
        <w:autoSpaceDE w:val="0"/>
        <w:autoSpaceDN w:val="0"/>
        <w:adjustRightInd w:val="0"/>
        <w:jc w:val="both"/>
        <w:rPr>
          <w:rFonts w:ascii="Calibri" w:hAnsi="Calibri" w:cs="Calibri"/>
          <w:b/>
          <w:bCs/>
          <w:color w:val="000000"/>
          <w:sz w:val="20"/>
          <w:szCs w:val="20"/>
        </w:rPr>
      </w:pPr>
    </w:p>
    <w:p w14:paraId="77C9257D" w14:textId="3E593A8B" w:rsidR="002F6276" w:rsidRPr="002F6276" w:rsidRDefault="002F6276" w:rsidP="002F6276">
      <w:pPr>
        <w:autoSpaceDE w:val="0"/>
        <w:autoSpaceDN w:val="0"/>
        <w:adjustRightInd w:val="0"/>
        <w:jc w:val="both"/>
        <w:rPr>
          <w:rFonts w:ascii="Calibri" w:hAnsi="Calibri" w:cs="Calibri"/>
          <w:color w:val="000000"/>
          <w:sz w:val="36"/>
          <w:szCs w:val="36"/>
        </w:rPr>
      </w:pPr>
      <w:r w:rsidRPr="002F6276">
        <w:rPr>
          <w:rFonts w:ascii="Calibri" w:hAnsi="Calibri" w:cs="Calibri"/>
          <w:b/>
          <w:bCs/>
          <w:color w:val="000000"/>
          <w:sz w:val="36"/>
          <w:szCs w:val="36"/>
        </w:rPr>
        <w:t xml:space="preserve">MEDIENINFORMATION </w:t>
      </w:r>
    </w:p>
    <w:p w14:paraId="630B8282" w14:textId="77777777" w:rsidR="002F6276" w:rsidRDefault="002F6276" w:rsidP="002F6276">
      <w:pPr>
        <w:autoSpaceDE w:val="0"/>
        <w:autoSpaceDN w:val="0"/>
        <w:adjustRightInd w:val="0"/>
        <w:rPr>
          <w:rFonts w:ascii="Calibri" w:hAnsi="Calibri" w:cs="Calibri"/>
          <w:color w:val="000000"/>
          <w:sz w:val="24"/>
          <w:szCs w:val="24"/>
        </w:rPr>
      </w:pPr>
      <w:r w:rsidRPr="002F6276">
        <w:rPr>
          <w:rFonts w:ascii="Calibri" w:hAnsi="Calibri" w:cs="Calibri"/>
          <w:color w:val="000000"/>
          <w:sz w:val="24"/>
          <w:szCs w:val="24"/>
        </w:rPr>
        <w:t xml:space="preserve">Presse-Kontakt: Bettina Kahlenberg, </w:t>
      </w:r>
      <w:proofErr w:type="spellStart"/>
      <w:r w:rsidRPr="002F6276">
        <w:rPr>
          <w:rFonts w:ascii="Calibri" w:hAnsi="Calibri" w:cs="Calibri"/>
          <w:color w:val="000000"/>
          <w:sz w:val="24"/>
          <w:szCs w:val="24"/>
        </w:rPr>
        <w:t>Beck+Heun</w:t>
      </w:r>
      <w:proofErr w:type="spellEnd"/>
      <w:r w:rsidRPr="002F6276">
        <w:rPr>
          <w:rFonts w:ascii="Calibri" w:hAnsi="Calibri" w:cs="Calibri"/>
          <w:color w:val="000000"/>
          <w:sz w:val="24"/>
          <w:szCs w:val="24"/>
        </w:rPr>
        <w:t xml:space="preserve"> GmbH, Reinhold-Beck-Straße 2, 35794 Mengerskirchen, E-Mail: </w:t>
      </w:r>
      <w:r w:rsidRPr="002F6276">
        <w:rPr>
          <w:rFonts w:ascii="Calibri" w:hAnsi="Calibri" w:cs="Calibri"/>
          <w:color w:val="000000"/>
          <w:sz w:val="24"/>
          <w:szCs w:val="24"/>
          <w:u w:val="single"/>
        </w:rPr>
        <w:t>bettina.kahlenberg@beck-heun.de</w:t>
      </w:r>
      <w:r w:rsidRPr="002F6276">
        <w:rPr>
          <w:rFonts w:ascii="Calibri" w:hAnsi="Calibri" w:cs="Calibri"/>
          <w:color w:val="000000"/>
          <w:sz w:val="24"/>
          <w:szCs w:val="24"/>
        </w:rPr>
        <w:t>, Tel.: +49 (0) 6476 9132-1703</w:t>
      </w:r>
    </w:p>
    <w:p w14:paraId="03CB4CB7" w14:textId="77777777" w:rsidR="002F6276" w:rsidRPr="002F6276" w:rsidRDefault="002F6276" w:rsidP="002F6276">
      <w:pPr>
        <w:autoSpaceDE w:val="0"/>
        <w:autoSpaceDN w:val="0"/>
        <w:adjustRightInd w:val="0"/>
        <w:rPr>
          <w:rFonts w:ascii="Calibri" w:hAnsi="Calibri" w:cs="Calibri"/>
          <w:color w:val="000000"/>
          <w:sz w:val="12"/>
          <w:szCs w:val="12"/>
        </w:rPr>
      </w:pPr>
    </w:p>
    <w:p w14:paraId="3084556C" w14:textId="77777777" w:rsidR="002F6276" w:rsidRPr="002F6276" w:rsidRDefault="002F6276" w:rsidP="002F6276">
      <w:pPr>
        <w:autoSpaceDE w:val="0"/>
        <w:autoSpaceDN w:val="0"/>
        <w:adjustRightInd w:val="0"/>
        <w:rPr>
          <w:rFonts w:ascii="Calibri" w:hAnsi="Calibri" w:cs="Calibri"/>
          <w:color w:val="000000"/>
          <w:sz w:val="12"/>
          <w:szCs w:val="12"/>
        </w:rPr>
      </w:pPr>
    </w:p>
    <w:p w14:paraId="6E1B6235" w14:textId="5FCDDE62" w:rsidR="00EF361B" w:rsidRPr="002F6276" w:rsidRDefault="00445A7E" w:rsidP="008B6901">
      <w:pPr>
        <w:autoSpaceDE w:val="0"/>
        <w:autoSpaceDN w:val="0"/>
        <w:adjustRightInd w:val="0"/>
        <w:spacing w:after="0" w:line="360" w:lineRule="auto"/>
        <w:rPr>
          <w:rFonts w:ascii="Calibri" w:hAnsi="Calibri" w:cs="Calibri"/>
          <w:color w:val="000000"/>
          <w:sz w:val="24"/>
          <w:szCs w:val="24"/>
        </w:rPr>
      </w:pPr>
      <w:r>
        <w:rPr>
          <w:rFonts w:eastAsia="Times New Roman" w:cs="Calibri"/>
          <w:b/>
          <w:sz w:val="36"/>
          <w:szCs w:val="36"/>
          <w:lang w:eastAsia="ar-SA"/>
        </w:rPr>
        <w:t xml:space="preserve">INNOVATIONS® 2020: Produktneuheiten von </w:t>
      </w:r>
      <w:proofErr w:type="spellStart"/>
      <w:r>
        <w:rPr>
          <w:rFonts w:eastAsia="Times New Roman" w:cs="Calibri"/>
          <w:b/>
          <w:sz w:val="36"/>
          <w:szCs w:val="36"/>
          <w:lang w:eastAsia="ar-SA"/>
        </w:rPr>
        <w:t>Beck+Heun</w:t>
      </w:r>
      <w:proofErr w:type="spellEnd"/>
      <w:r w:rsidR="00EF361B" w:rsidRPr="00C27465">
        <w:rPr>
          <w:rFonts w:eastAsia="Times New Roman" w:cs="Calibri"/>
          <w:b/>
          <w:sz w:val="36"/>
          <w:szCs w:val="36"/>
          <w:lang w:eastAsia="ar-SA"/>
        </w:rPr>
        <w:t xml:space="preserve"> </w:t>
      </w:r>
    </w:p>
    <w:p w14:paraId="2B938936" w14:textId="77777777" w:rsidR="00EF361B" w:rsidRDefault="00EF361B" w:rsidP="008B6901">
      <w:pPr>
        <w:suppressAutoHyphens/>
        <w:spacing w:after="0" w:line="360" w:lineRule="auto"/>
        <w:rPr>
          <w:rFonts w:eastAsia="Times New Roman" w:cs="Calibri"/>
          <w:b/>
          <w:sz w:val="12"/>
          <w:szCs w:val="12"/>
          <w:lang w:eastAsia="ar-SA"/>
        </w:rPr>
      </w:pPr>
    </w:p>
    <w:p w14:paraId="01B656A8" w14:textId="1812FC70" w:rsidR="008B6901" w:rsidRPr="008B6901" w:rsidRDefault="008B6901" w:rsidP="008B6901">
      <w:pPr>
        <w:suppressAutoHyphens/>
        <w:spacing w:after="0" w:line="360" w:lineRule="auto"/>
        <w:rPr>
          <w:rFonts w:ascii="Calibri" w:hAnsi="Calibri" w:cs="Calibri"/>
          <w:b/>
          <w:bCs/>
          <w:i/>
          <w:iCs/>
          <w:sz w:val="24"/>
          <w:szCs w:val="24"/>
        </w:rPr>
      </w:pPr>
      <w:r w:rsidRPr="008B6901">
        <w:rPr>
          <w:rFonts w:ascii="Calibri" w:hAnsi="Calibri" w:cs="Calibri"/>
          <w:b/>
          <w:bCs/>
          <w:i/>
          <w:iCs/>
          <w:sz w:val="24"/>
          <w:szCs w:val="24"/>
        </w:rPr>
        <w:t xml:space="preserve">Mehr schaffen in kürzerer Zeit, </w:t>
      </w:r>
      <w:r w:rsidR="00B130AC">
        <w:rPr>
          <w:rFonts w:ascii="Calibri" w:hAnsi="Calibri" w:cs="Calibri"/>
          <w:b/>
          <w:bCs/>
          <w:i/>
          <w:iCs/>
          <w:sz w:val="24"/>
          <w:szCs w:val="24"/>
        </w:rPr>
        <w:t xml:space="preserve">auf diesen </w:t>
      </w:r>
      <w:r w:rsidRPr="008B6901">
        <w:rPr>
          <w:rFonts w:ascii="Calibri" w:hAnsi="Calibri" w:cs="Calibri"/>
          <w:b/>
          <w:bCs/>
          <w:i/>
          <w:iCs/>
          <w:sz w:val="24"/>
          <w:szCs w:val="24"/>
        </w:rPr>
        <w:t xml:space="preserve">Anspruch </w:t>
      </w:r>
      <w:r w:rsidR="00B130AC">
        <w:rPr>
          <w:rFonts w:ascii="Calibri" w:hAnsi="Calibri" w:cs="Calibri"/>
          <w:b/>
          <w:bCs/>
          <w:i/>
          <w:iCs/>
          <w:sz w:val="24"/>
          <w:szCs w:val="24"/>
        </w:rPr>
        <w:t xml:space="preserve">sind die </w:t>
      </w:r>
      <w:r w:rsidRPr="008B6901">
        <w:rPr>
          <w:rFonts w:ascii="Calibri" w:hAnsi="Calibri" w:cs="Calibri"/>
          <w:b/>
          <w:bCs/>
          <w:i/>
          <w:iCs/>
          <w:sz w:val="24"/>
          <w:szCs w:val="24"/>
        </w:rPr>
        <w:t xml:space="preserve">Produktneuentwicklungen aus dem Hause </w:t>
      </w:r>
      <w:proofErr w:type="spellStart"/>
      <w:r w:rsidRPr="008B6901">
        <w:rPr>
          <w:rFonts w:ascii="Calibri" w:hAnsi="Calibri" w:cs="Calibri"/>
          <w:b/>
          <w:bCs/>
          <w:i/>
          <w:iCs/>
          <w:sz w:val="24"/>
          <w:szCs w:val="24"/>
        </w:rPr>
        <w:t>Beck+Heun</w:t>
      </w:r>
      <w:proofErr w:type="spellEnd"/>
      <w:r w:rsidR="00B130AC">
        <w:rPr>
          <w:rFonts w:ascii="Calibri" w:hAnsi="Calibri" w:cs="Calibri"/>
          <w:b/>
          <w:bCs/>
          <w:i/>
          <w:iCs/>
          <w:sz w:val="24"/>
          <w:szCs w:val="24"/>
        </w:rPr>
        <w:t xml:space="preserve"> ausgelegt</w:t>
      </w:r>
      <w:r w:rsidRPr="008B6901">
        <w:rPr>
          <w:rFonts w:ascii="Calibri" w:hAnsi="Calibri" w:cs="Calibri"/>
          <w:b/>
          <w:bCs/>
          <w:i/>
          <w:iCs/>
          <w:sz w:val="24"/>
          <w:szCs w:val="24"/>
        </w:rPr>
        <w:t xml:space="preserve">. </w:t>
      </w:r>
      <w:r>
        <w:rPr>
          <w:rFonts w:ascii="Calibri" w:hAnsi="Calibri" w:cs="Calibri"/>
          <w:b/>
          <w:bCs/>
          <w:i/>
          <w:iCs/>
          <w:sz w:val="24"/>
          <w:szCs w:val="24"/>
        </w:rPr>
        <w:t xml:space="preserve">Damit möchte der Hersteller von Verschattungs-, Dämm- und Lüftungssystemen seinen Kunden </w:t>
      </w:r>
      <w:r w:rsidR="00B130AC">
        <w:rPr>
          <w:rFonts w:ascii="Calibri" w:hAnsi="Calibri" w:cs="Calibri"/>
          <w:b/>
          <w:bCs/>
          <w:i/>
          <w:iCs/>
          <w:sz w:val="24"/>
          <w:szCs w:val="24"/>
        </w:rPr>
        <w:t xml:space="preserve">clevere Lösungen bieten, um </w:t>
      </w:r>
      <w:r>
        <w:rPr>
          <w:rFonts w:ascii="Calibri" w:hAnsi="Calibri" w:cs="Calibri"/>
          <w:b/>
          <w:bCs/>
          <w:i/>
          <w:iCs/>
          <w:sz w:val="24"/>
          <w:szCs w:val="24"/>
        </w:rPr>
        <w:t xml:space="preserve">in </w:t>
      </w:r>
      <w:r w:rsidR="00B130AC">
        <w:rPr>
          <w:rFonts w:ascii="Calibri" w:hAnsi="Calibri" w:cs="Calibri"/>
          <w:b/>
          <w:bCs/>
          <w:i/>
          <w:iCs/>
          <w:sz w:val="24"/>
          <w:szCs w:val="24"/>
        </w:rPr>
        <w:t>v</w:t>
      </w:r>
      <w:r>
        <w:rPr>
          <w:rFonts w:ascii="Calibri" w:hAnsi="Calibri" w:cs="Calibri"/>
          <w:b/>
          <w:bCs/>
          <w:i/>
          <w:iCs/>
          <w:sz w:val="24"/>
          <w:szCs w:val="24"/>
        </w:rPr>
        <w:t>o</w:t>
      </w:r>
      <w:r w:rsidR="002A28CF">
        <w:rPr>
          <w:rFonts w:ascii="Calibri" w:hAnsi="Calibri" w:cs="Calibri"/>
          <w:b/>
          <w:bCs/>
          <w:i/>
          <w:iCs/>
          <w:sz w:val="24"/>
          <w:szCs w:val="24"/>
        </w:rPr>
        <w:t>n</w:t>
      </w:r>
      <w:r>
        <w:rPr>
          <w:rFonts w:ascii="Calibri" w:hAnsi="Calibri" w:cs="Calibri"/>
          <w:b/>
          <w:bCs/>
          <w:i/>
          <w:iCs/>
          <w:sz w:val="24"/>
          <w:szCs w:val="24"/>
        </w:rPr>
        <w:t xml:space="preserve"> Wohnraum- und Fachkräftemangel, Bauzeitstraffung und Kostendruck</w:t>
      </w:r>
      <w:r w:rsidR="00B130AC">
        <w:rPr>
          <w:rFonts w:ascii="Calibri" w:hAnsi="Calibri" w:cs="Calibri"/>
          <w:b/>
          <w:bCs/>
          <w:i/>
          <w:iCs/>
          <w:sz w:val="24"/>
          <w:szCs w:val="24"/>
        </w:rPr>
        <w:t xml:space="preserve"> geprägten Zeiten weiterhin Schritt zu halten. </w:t>
      </w:r>
      <w:r w:rsidR="002A28CF">
        <w:rPr>
          <w:rFonts w:ascii="Calibri" w:hAnsi="Calibri" w:cs="Calibri"/>
          <w:b/>
          <w:bCs/>
          <w:i/>
          <w:iCs/>
          <w:sz w:val="24"/>
          <w:szCs w:val="24"/>
        </w:rPr>
        <w:t>Ein Auszug der INNOVATIONS® 2020</w:t>
      </w:r>
      <w:r w:rsidR="00B40A66">
        <w:rPr>
          <w:rFonts w:ascii="Calibri" w:hAnsi="Calibri" w:cs="Calibri"/>
          <w:b/>
          <w:bCs/>
          <w:i/>
          <w:iCs/>
          <w:sz w:val="24"/>
          <w:szCs w:val="24"/>
        </w:rPr>
        <w:t xml:space="preserve"> von </w:t>
      </w:r>
      <w:proofErr w:type="spellStart"/>
      <w:r w:rsidR="00B40A66">
        <w:rPr>
          <w:rFonts w:ascii="Calibri" w:hAnsi="Calibri" w:cs="Calibri"/>
          <w:b/>
          <w:bCs/>
          <w:i/>
          <w:iCs/>
          <w:sz w:val="24"/>
          <w:szCs w:val="24"/>
        </w:rPr>
        <w:t>Beck+Heun</w:t>
      </w:r>
      <w:proofErr w:type="spellEnd"/>
      <w:r w:rsidR="002A28CF">
        <w:rPr>
          <w:rFonts w:ascii="Calibri" w:hAnsi="Calibri" w:cs="Calibri"/>
          <w:b/>
          <w:bCs/>
          <w:i/>
          <w:iCs/>
          <w:sz w:val="24"/>
          <w:szCs w:val="24"/>
        </w:rPr>
        <w:t>.</w:t>
      </w:r>
    </w:p>
    <w:p w14:paraId="7FD4F643" w14:textId="77777777" w:rsidR="008B6901" w:rsidRPr="008B6901" w:rsidRDefault="008B6901" w:rsidP="008B6901">
      <w:pPr>
        <w:suppressAutoHyphens/>
        <w:spacing w:after="0" w:line="360" w:lineRule="auto"/>
        <w:rPr>
          <w:rFonts w:ascii="Calibri" w:hAnsi="Calibri" w:cs="Calibri"/>
          <w:b/>
          <w:bCs/>
          <w:sz w:val="12"/>
          <w:szCs w:val="12"/>
        </w:rPr>
      </w:pPr>
    </w:p>
    <w:p w14:paraId="03B6BBBA" w14:textId="77777777" w:rsidR="008B6901" w:rsidRPr="008B6901" w:rsidRDefault="008B6901" w:rsidP="008B6901">
      <w:pPr>
        <w:suppressAutoHyphens/>
        <w:spacing w:after="0" w:line="360" w:lineRule="auto"/>
        <w:rPr>
          <w:rFonts w:ascii="Calibri" w:hAnsi="Calibri" w:cs="Calibri"/>
          <w:b/>
          <w:bCs/>
          <w:sz w:val="12"/>
          <w:szCs w:val="12"/>
        </w:rPr>
      </w:pPr>
    </w:p>
    <w:p w14:paraId="63AFE3E3" w14:textId="17B144FB" w:rsidR="00EF361B" w:rsidRPr="00445A7E" w:rsidRDefault="00445A7E" w:rsidP="008B6901">
      <w:pPr>
        <w:suppressAutoHyphens/>
        <w:spacing w:after="0" w:line="360" w:lineRule="auto"/>
        <w:rPr>
          <w:rFonts w:eastAsia="Times New Roman" w:cs="Calibri"/>
          <w:sz w:val="24"/>
          <w:szCs w:val="24"/>
          <w:lang w:eastAsia="ar-SA"/>
        </w:rPr>
      </w:pPr>
      <w:r>
        <w:rPr>
          <w:rFonts w:ascii="Calibri" w:hAnsi="Calibri" w:cs="Calibri"/>
          <w:b/>
          <w:bCs/>
          <w:sz w:val="24"/>
          <w:szCs w:val="24"/>
        </w:rPr>
        <w:t xml:space="preserve">WINDOWMENT®: </w:t>
      </w:r>
      <w:r w:rsidRPr="00445A7E">
        <w:rPr>
          <w:rFonts w:ascii="Calibri" w:hAnsi="Calibri" w:cs="Calibri"/>
          <w:b/>
          <w:bCs/>
          <w:sz w:val="24"/>
          <w:szCs w:val="24"/>
        </w:rPr>
        <w:t>Fenster-Komplettsystem zum Einmauern</w:t>
      </w:r>
    </w:p>
    <w:p w14:paraId="6DC660B1" w14:textId="77777777" w:rsidR="00EF361B" w:rsidRPr="00C27465" w:rsidRDefault="00EF361B" w:rsidP="008B6901">
      <w:pPr>
        <w:suppressAutoHyphens/>
        <w:spacing w:after="0" w:line="360" w:lineRule="auto"/>
        <w:rPr>
          <w:rFonts w:eastAsia="Times New Roman" w:cs="Calibri"/>
          <w:sz w:val="12"/>
          <w:szCs w:val="12"/>
          <w:lang w:eastAsia="ar-SA"/>
        </w:rPr>
      </w:pPr>
    </w:p>
    <w:p w14:paraId="5A5134C2" w14:textId="64015942" w:rsidR="00A4772B" w:rsidRPr="00B45C32" w:rsidRDefault="00445A7E" w:rsidP="008B6901">
      <w:pPr>
        <w:autoSpaceDE w:val="0"/>
        <w:autoSpaceDN w:val="0"/>
        <w:adjustRightInd w:val="0"/>
        <w:spacing w:after="0" w:line="360" w:lineRule="auto"/>
        <w:rPr>
          <w:rFonts w:ascii="Calibri" w:hAnsi="Calibri" w:cs="Calibri"/>
          <w:i/>
          <w:iCs/>
          <w:sz w:val="24"/>
          <w:szCs w:val="24"/>
        </w:rPr>
      </w:pPr>
      <w:r w:rsidRPr="00B45C32">
        <w:rPr>
          <w:rFonts w:ascii="Calibri" w:hAnsi="Calibri" w:cs="Calibri"/>
          <w:i/>
          <w:iCs/>
          <w:sz w:val="24"/>
          <w:szCs w:val="24"/>
        </w:rPr>
        <w:t xml:space="preserve">Fenster von heute sind großzügig dimensioniert und dreifachverglast. Fensterbauer haben auf der Baustelle einen logistischen Kraftakt zu vollbringen. Hinzu kommen steigende Anforderungen in der Montageausführung der Anschlussdetails. Über diese Herausforderungen fliegt das </w:t>
      </w:r>
      <w:r w:rsidR="006E6267" w:rsidRPr="00B45C32">
        <w:rPr>
          <w:rFonts w:ascii="Calibri" w:hAnsi="Calibri" w:cs="Calibri"/>
          <w:i/>
          <w:iCs/>
          <w:sz w:val="24"/>
          <w:szCs w:val="24"/>
        </w:rPr>
        <w:t>Fenster-</w:t>
      </w:r>
      <w:r w:rsidRPr="00B45C32">
        <w:rPr>
          <w:rFonts w:ascii="Calibri" w:hAnsi="Calibri" w:cs="Calibri"/>
          <w:i/>
          <w:iCs/>
          <w:sz w:val="24"/>
          <w:szCs w:val="24"/>
        </w:rPr>
        <w:t>Komplettsystem WINDOWMENT® buchstäblich hinweg</w:t>
      </w:r>
      <w:r w:rsidR="006E6267" w:rsidRPr="00B45C32">
        <w:rPr>
          <w:rFonts w:ascii="Calibri" w:hAnsi="Calibri" w:cs="Calibri"/>
          <w:i/>
          <w:iCs/>
          <w:sz w:val="24"/>
          <w:szCs w:val="24"/>
        </w:rPr>
        <w:t xml:space="preserve">. Es wird von </w:t>
      </w:r>
      <w:proofErr w:type="spellStart"/>
      <w:r w:rsidRPr="00B45C32">
        <w:rPr>
          <w:rFonts w:ascii="Calibri" w:hAnsi="Calibri" w:cs="Calibri"/>
          <w:i/>
          <w:iCs/>
          <w:sz w:val="24"/>
          <w:szCs w:val="24"/>
        </w:rPr>
        <w:t>Beck+Heun</w:t>
      </w:r>
      <w:proofErr w:type="spellEnd"/>
      <w:r w:rsidRPr="00B45C32">
        <w:rPr>
          <w:rFonts w:ascii="Calibri" w:hAnsi="Calibri" w:cs="Calibri"/>
          <w:i/>
          <w:iCs/>
          <w:sz w:val="24"/>
          <w:szCs w:val="24"/>
        </w:rPr>
        <w:t xml:space="preserve"> vorkonfektioniert, an den Fensterbaubetrieb geliefert und dort mit dem Fenster vervollständigt. Auf der Baustelle trifft ein </w:t>
      </w:r>
      <w:r w:rsidR="00237D77" w:rsidRPr="00B45C32">
        <w:rPr>
          <w:rFonts w:ascii="Calibri" w:hAnsi="Calibri" w:cs="Calibri"/>
          <w:i/>
          <w:iCs/>
          <w:sz w:val="24"/>
          <w:szCs w:val="24"/>
        </w:rPr>
        <w:t>kompakter</w:t>
      </w:r>
      <w:r w:rsidRPr="00B45C32">
        <w:rPr>
          <w:rFonts w:ascii="Calibri" w:hAnsi="Calibri" w:cs="Calibri"/>
          <w:i/>
          <w:iCs/>
          <w:sz w:val="24"/>
          <w:szCs w:val="24"/>
        </w:rPr>
        <w:t xml:space="preserve"> Baustein ein, der</w:t>
      </w:r>
      <w:r w:rsidR="00237D77" w:rsidRPr="00B45C32">
        <w:rPr>
          <w:rFonts w:ascii="Calibri" w:hAnsi="Calibri" w:cs="Calibri"/>
          <w:i/>
          <w:iCs/>
          <w:sz w:val="24"/>
          <w:szCs w:val="24"/>
        </w:rPr>
        <w:t xml:space="preserve"> bloß noch eingemauert werden muss. Er wird</w:t>
      </w:r>
      <w:r w:rsidRPr="00B45C32">
        <w:rPr>
          <w:rFonts w:ascii="Calibri" w:hAnsi="Calibri" w:cs="Calibri"/>
          <w:i/>
          <w:iCs/>
          <w:sz w:val="24"/>
          <w:szCs w:val="24"/>
        </w:rPr>
        <w:t xml:space="preserve"> </w:t>
      </w:r>
      <w:r w:rsidR="006E6267" w:rsidRPr="00B45C32">
        <w:rPr>
          <w:rFonts w:ascii="Calibri" w:hAnsi="Calibri" w:cs="Calibri"/>
          <w:i/>
          <w:iCs/>
          <w:sz w:val="24"/>
          <w:szCs w:val="24"/>
        </w:rPr>
        <w:t>per Baustell</w:t>
      </w:r>
      <w:r w:rsidR="00237D77" w:rsidRPr="00B45C32">
        <w:rPr>
          <w:rFonts w:ascii="Calibri" w:hAnsi="Calibri" w:cs="Calibri"/>
          <w:i/>
          <w:iCs/>
          <w:sz w:val="24"/>
          <w:szCs w:val="24"/>
        </w:rPr>
        <w:t>en</w:t>
      </w:r>
      <w:r w:rsidR="006E6267" w:rsidRPr="00B45C32">
        <w:rPr>
          <w:rFonts w:ascii="Calibri" w:hAnsi="Calibri" w:cs="Calibri"/>
          <w:i/>
          <w:iCs/>
          <w:sz w:val="24"/>
          <w:szCs w:val="24"/>
        </w:rPr>
        <w:t xml:space="preserve">kran </w:t>
      </w:r>
      <w:r w:rsidR="00237D77" w:rsidRPr="00B45C32">
        <w:rPr>
          <w:rFonts w:ascii="Calibri" w:hAnsi="Calibri" w:cs="Calibri"/>
          <w:i/>
          <w:iCs/>
          <w:sz w:val="24"/>
          <w:szCs w:val="24"/>
        </w:rPr>
        <w:t>vom LKW direkt in die Fensteröffnung gesetzt</w:t>
      </w:r>
      <w:r w:rsidRPr="00B45C32">
        <w:rPr>
          <w:rFonts w:ascii="Calibri" w:hAnsi="Calibri" w:cs="Calibri"/>
          <w:i/>
          <w:iCs/>
          <w:sz w:val="24"/>
          <w:szCs w:val="24"/>
        </w:rPr>
        <w:t>.</w:t>
      </w:r>
    </w:p>
    <w:p w14:paraId="0F9EA982" w14:textId="54D9AA2E" w:rsidR="00237D77" w:rsidRPr="00237D77" w:rsidRDefault="00237D77" w:rsidP="00A4772B">
      <w:pPr>
        <w:autoSpaceDE w:val="0"/>
        <w:autoSpaceDN w:val="0"/>
        <w:adjustRightInd w:val="0"/>
        <w:spacing w:after="0" w:line="360" w:lineRule="auto"/>
        <w:rPr>
          <w:rFonts w:ascii="Calibri" w:hAnsi="Calibri" w:cs="Calibri"/>
          <w:sz w:val="12"/>
          <w:szCs w:val="12"/>
        </w:rPr>
      </w:pPr>
    </w:p>
    <w:p w14:paraId="3D628B44" w14:textId="45B15545" w:rsidR="00237D77" w:rsidRDefault="00237D77" w:rsidP="00A4772B">
      <w:pPr>
        <w:autoSpaceDE w:val="0"/>
        <w:autoSpaceDN w:val="0"/>
        <w:adjustRightInd w:val="0"/>
        <w:spacing w:after="0" w:line="360" w:lineRule="auto"/>
        <w:rPr>
          <w:rFonts w:ascii="Calibri" w:hAnsi="Calibri" w:cs="Calibri"/>
          <w:color w:val="221E1F"/>
          <w:sz w:val="24"/>
          <w:szCs w:val="24"/>
        </w:rPr>
      </w:pPr>
      <w:r w:rsidRPr="00237D77">
        <w:rPr>
          <w:rFonts w:ascii="Calibri" w:hAnsi="Calibri" w:cs="Calibri"/>
          <w:color w:val="221E1F"/>
          <w:sz w:val="24"/>
          <w:szCs w:val="24"/>
        </w:rPr>
        <w:t>WINDOWMENT® integriert das Fenster</w:t>
      </w:r>
      <w:r w:rsidR="003E5ED8">
        <w:rPr>
          <w:rFonts w:ascii="Calibri" w:hAnsi="Calibri" w:cs="Calibri"/>
          <w:color w:val="221E1F"/>
          <w:sz w:val="24"/>
          <w:szCs w:val="24"/>
        </w:rPr>
        <w:t xml:space="preserve"> und</w:t>
      </w:r>
      <w:r w:rsidRPr="00237D77">
        <w:rPr>
          <w:rFonts w:ascii="Calibri" w:hAnsi="Calibri" w:cs="Calibri"/>
          <w:color w:val="221E1F"/>
          <w:sz w:val="24"/>
          <w:szCs w:val="24"/>
        </w:rPr>
        <w:t xml:space="preserve"> die Beschattungseinheit in einem stabilen und hochdämmenden Korpus. All diese Bauteile reduzieren sich somit zu einem einzigen Gewerk, was die Planung, die Logistik und die Montage erheblich vereinfacht. Dies gilt insbesondere für große Elemente</w:t>
      </w:r>
      <w:r w:rsidR="003E5ED8">
        <w:rPr>
          <w:rFonts w:ascii="Calibri" w:hAnsi="Calibri" w:cs="Calibri"/>
          <w:color w:val="221E1F"/>
          <w:sz w:val="24"/>
          <w:szCs w:val="24"/>
        </w:rPr>
        <w:t xml:space="preserve"> – </w:t>
      </w:r>
      <w:r w:rsidRPr="00237D77">
        <w:rPr>
          <w:rFonts w:ascii="Calibri" w:hAnsi="Calibri" w:cs="Calibri"/>
          <w:color w:val="221E1F"/>
          <w:sz w:val="24"/>
          <w:szCs w:val="24"/>
        </w:rPr>
        <w:t>WINDOWMENT® nimmt Spannweiten von bis zu drei Metern auf.</w:t>
      </w:r>
    </w:p>
    <w:p w14:paraId="1D8A1370" w14:textId="34293D0F" w:rsidR="00B45C32" w:rsidRDefault="00B45C32" w:rsidP="00A4772B">
      <w:pPr>
        <w:autoSpaceDE w:val="0"/>
        <w:autoSpaceDN w:val="0"/>
        <w:adjustRightInd w:val="0"/>
        <w:spacing w:after="0" w:line="360" w:lineRule="auto"/>
        <w:rPr>
          <w:rFonts w:ascii="Calibri" w:hAnsi="Calibri" w:cs="Calibri"/>
          <w:color w:val="221E1F"/>
          <w:sz w:val="12"/>
          <w:szCs w:val="12"/>
        </w:rPr>
      </w:pPr>
    </w:p>
    <w:p w14:paraId="2D18266B" w14:textId="69643D7B" w:rsidR="00B45C32" w:rsidRDefault="00B45C32" w:rsidP="00A4772B">
      <w:pPr>
        <w:autoSpaceDE w:val="0"/>
        <w:autoSpaceDN w:val="0"/>
        <w:adjustRightInd w:val="0"/>
        <w:spacing w:after="0" w:line="360" w:lineRule="auto"/>
        <w:rPr>
          <w:rFonts w:ascii="Calibri" w:hAnsi="Calibri" w:cs="Calibri"/>
          <w:color w:val="221E1F"/>
          <w:sz w:val="12"/>
          <w:szCs w:val="12"/>
        </w:rPr>
      </w:pPr>
    </w:p>
    <w:p w14:paraId="459797E3" w14:textId="63AAB123" w:rsidR="00D87687" w:rsidRDefault="00D87687" w:rsidP="00A4772B">
      <w:pPr>
        <w:autoSpaceDE w:val="0"/>
        <w:autoSpaceDN w:val="0"/>
        <w:adjustRightInd w:val="0"/>
        <w:spacing w:after="0" w:line="360" w:lineRule="auto"/>
        <w:rPr>
          <w:rFonts w:ascii="Calibri" w:hAnsi="Calibri" w:cs="Calibri"/>
          <w:color w:val="221E1F"/>
          <w:sz w:val="12"/>
          <w:szCs w:val="12"/>
        </w:rPr>
      </w:pPr>
    </w:p>
    <w:p w14:paraId="265A651B" w14:textId="77777777" w:rsidR="00D87687" w:rsidRPr="00B45C32" w:rsidRDefault="00D87687" w:rsidP="00A4772B">
      <w:pPr>
        <w:autoSpaceDE w:val="0"/>
        <w:autoSpaceDN w:val="0"/>
        <w:adjustRightInd w:val="0"/>
        <w:spacing w:after="0" w:line="360" w:lineRule="auto"/>
        <w:rPr>
          <w:rFonts w:ascii="Calibri" w:hAnsi="Calibri" w:cs="Calibri"/>
          <w:color w:val="221E1F"/>
          <w:sz w:val="12"/>
          <w:szCs w:val="12"/>
        </w:rPr>
      </w:pPr>
    </w:p>
    <w:p w14:paraId="7A937AD4" w14:textId="7CDC7D2D" w:rsidR="00B45C32" w:rsidRPr="00B45C32" w:rsidRDefault="00B45C32" w:rsidP="00A4772B">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lastRenderedPageBreak/>
        <w:t>WINDOWMENT® löst Zeitprobleme</w:t>
      </w:r>
    </w:p>
    <w:p w14:paraId="460B06B4" w14:textId="77777777" w:rsidR="00B45C32" w:rsidRPr="00B45C32" w:rsidRDefault="00B45C32" w:rsidP="00A4772B">
      <w:pPr>
        <w:autoSpaceDE w:val="0"/>
        <w:autoSpaceDN w:val="0"/>
        <w:adjustRightInd w:val="0"/>
        <w:spacing w:after="0" w:line="360" w:lineRule="auto"/>
        <w:rPr>
          <w:rFonts w:ascii="Calibri" w:hAnsi="Calibri" w:cs="Calibri"/>
          <w:color w:val="221E1F"/>
          <w:sz w:val="12"/>
          <w:szCs w:val="12"/>
        </w:rPr>
      </w:pPr>
    </w:p>
    <w:p w14:paraId="25B1FC23" w14:textId="6BD87C1C" w:rsidR="00B45C32" w:rsidRDefault="00C3145A" w:rsidP="00A4772B">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Das neue Fenster-Komplettsystem von </w:t>
      </w:r>
      <w:proofErr w:type="spellStart"/>
      <w:r>
        <w:rPr>
          <w:rFonts w:ascii="Calibri" w:hAnsi="Calibri" w:cs="Calibri"/>
          <w:color w:val="221E1F"/>
          <w:sz w:val="24"/>
          <w:szCs w:val="24"/>
        </w:rPr>
        <w:t>Beck+Heun</w:t>
      </w:r>
      <w:proofErr w:type="spellEnd"/>
      <w:r>
        <w:rPr>
          <w:rFonts w:ascii="Calibri" w:hAnsi="Calibri" w:cs="Calibri"/>
          <w:color w:val="221E1F"/>
          <w:sz w:val="24"/>
          <w:szCs w:val="24"/>
        </w:rPr>
        <w:t xml:space="preserve"> </w:t>
      </w:r>
      <w:r w:rsidR="00B45C32" w:rsidRPr="00B45C32">
        <w:rPr>
          <w:rFonts w:ascii="Calibri" w:hAnsi="Calibri" w:cs="Calibri"/>
          <w:color w:val="221E1F"/>
          <w:sz w:val="24"/>
          <w:szCs w:val="24"/>
        </w:rPr>
        <w:t xml:space="preserve">ist kein Zufall. </w:t>
      </w:r>
      <w:r>
        <w:rPr>
          <w:rFonts w:ascii="Calibri" w:hAnsi="Calibri" w:cs="Calibri"/>
          <w:color w:val="221E1F"/>
          <w:sz w:val="24"/>
          <w:szCs w:val="24"/>
        </w:rPr>
        <w:t xml:space="preserve">Es </w:t>
      </w:r>
      <w:r w:rsidR="00B45C32" w:rsidRPr="00B45C32">
        <w:rPr>
          <w:rFonts w:ascii="Calibri" w:hAnsi="Calibri" w:cs="Calibri"/>
          <w:color w:val="221E1F"/>
          <w:sz w:val="24"/>
          <w:szCs w:val="24"/>
        </w:rPr>
        <w:t xml:space="preserve">steht am Ende einer über 50-jährigen Evolution des Rollladenkastens. Die weitreichende Erfahrung des Herstellers in der Entwicklung marktgerechter Beschattungs- und Dämmsysteme rund um das Fenster bündelt sich darin. Auf der BAU 2019 in München stieß man mit der Vorstellung des WINDOWMENT®-Prototyps auf große Resonanz – insbesondere bei Planern und Bauträgern. Auch Fensterbauer sehen in WINDOWMENT® die Zukunft der Fenstermontage. Im Dialog mit ihnen ermittelte </w:t>
      </w:r>
      <w:proofErr w:type="spellStart"/>
      <w:r w:rsidR="00B45C32" w:rsidRPr="00B45C32">
        <w:rPr>
          <w:rFonts w:ascii="Calibri" w:hAnsi="Calibri" w:cs="Calibri"/>
          <w:color w:val="221E1F"/>
          <w:sz w:val="24"/>
          <w:szCs w:val="24"/>
        </w:rPr>
        <w:t>Beck+Heun</w:t>
      </w:r>
      <w:proofErr w:type="spellEnd"/>
      <w:r w:rsidR="00B45C32" w:rsidRPr="00B45C32">
        <w:rPr>
          <w:rFonts w:ascii="Calibri" w:hAnsi="Calibri" w:cs="Calibri"/>
          <w:color w:val="221E1F"/>
          <w:sz w:val="24"/>
          <w:szCs w:val="24"/>
        </w:rPr>
        <w:t xml:space="preserve"> die Herausforderungen, die sich beim Fenstereinbau ergeben. Sie sind in das Produkt eingeflossen.</w:t>
      </w:r>
    </w:p>
    <w:p w14:paraId="160B14FE" w14:textId="42310AE5" w:rsidR="00B45C32" w:rsidRPr="00B45C32" w:rsidRDefault="00B45C32" w:rsidP="00A4772B">
      <w:pPr>
        <w:autoSpaceDE w:val="0"/>
        <w:autoSpaceDN w:val="0"/>
        <w:adjustRightInd w:val="0"/>
        <w:spacing w:after="0" w:line="360" w:lineRule="auto"/>
        <w:rPr>
          <w:rFonts w:ascii="Calibri" w:hAnsi="Calibri" w:cs="Calibri"/>
          <w:color w:val="221E1F"/>
          <w:sz w:val="12"/>
          <w:szCs w:val="12"/>
        </w:rPr>
      </w:pPr>
    </w:p>
    <w:p w14:paraId="6E7BDCFD" w14:textId="5F994B77" w:rsidR="00B45C32" w:rsidRDefault="00B45C32" w:rsidP="00A4772B">
      <w:pPr>
        <w:autoSpaceDE w:val="0"/>
        <w:autoSpaceDN w:val="0"/>
        <w:adjustRightInd w:val="0"/>
        <w:spacing w:after="0" w:line="360" w:lineRule="auto"/>
        <w:rPr>
          <w:rFonts w:ascii="Calibri" w:hAnsi="Calibri" w:cs="Calibri"/>
          <w:color w:val="221E1F"/>
          <w:sz w:val="24"/>
          <w:szCs w:val="24"/>
        </w:rPr>
      </w:pPr>
      <w:r w:rsidRPr="00B45C32">
        <w:rPr>
          <w:rFonts w:ascii="Calibri" w:hAnsi="Calibri" w:cs="Calibri"/>
          <w:color w:val="221E1F"/>
          <w:sz w:val="24"/>
          <w:szCs w:val="24"/>
        </w:rPr>
        <w:t xml:space="preserve">Kritisch sehen die Fensterbauer den Mangel an Fachkräften. Hinzu kommen steigende Anforderungen in der Montageausführung sowie -logistik. Deswegen ermöglicht WINDOWMENT®, Fachkräfte dort einzusetzen, wo sie gebraucht werden: bei der sauberen und technisch präzisen Vorfertigung in der witterungsgeschützten Werkhalle. </w:t>
      </w:r>
      <w:r w:rsidR="00DB46CE">
        <w:rPr>
          <w:rFonts w:ascii="Calibri" w:hAnsi="Calibri" w:cs="Calibri"/>
          <w:color w:val="221E1F"/>
          <w:sz w:val="24"/>
          <w:szCs w:val="24"/>
        </w:rPr>
        <w:t xml:space="preserve">Dass WINDOWMENT® </w:t>
      </w:r>
      <w:r w:rsidRPr="00B45C32">
        <w:rPr>
          <w:rFonts w:ascii="Calibri" w:hAnsi="Calibri" w:cs="Calibri"/>
          <w:color w:val="221E1F"/>
          <w:sz w:val="24"/>
          <w:szCs w:val="24"/>
        </w:rPr>
        <w:t>als in sich geschlossene</w:t>
      </w:r>
      <w:r w:rsidR="003E5ED8">
        <w:rPr>
          <w:rFonts w:ascii="Calibri" w:hAnsi="Calibri" w:cs="Calibri"/>
          <w:color w:val="221E1F"/>
          <w:sz w:val="24"/>
          <w:szCs w:val="24"/>
        </w:rPr>
        <w:t xml:space="preserve"> und</w:t>
      </w:r>
      <w:r w:rsidRPr="00B45C32">
        <w:rPr>
          <w:rFonts w:ascii="Calibri" w:hAnsi="Calibri" w:cs="Calibri"/>
          <w:color w:val="221E1F"/>
          <w:sz w:val="24"/>
          <w:szCs w:val="24"/>
        </w:rPr>
        <w:t xml:space="preserve"> fugendichte </w:t>
      </w:r>
      <w:r w:rsidRPr="00B45C32">
        <w:rPr>
          <w:rFonts w:ascii="Calibri" w:hAnsi="Calibri" w:cs="Calibri"/>
          <w:sz w:val="24"/>
          <w:szCs w:val="24"/>
        </w:rPr>
        <w:t>Einheit zum Bestimmungsort geliefert wird, ist</w:t>
      </w:r>
      <w:r w:rsidRPr="00B45C32">
        <w:rPr>
          <w:rFonts w:ascii="Calibri" w:hAnsi="Calibri" w:cs="Calibri"/>
          <w:color w:val="221E1F"/>
          <w:sz w:val="24"/>
          <w:szCs w:val="24"/>
        </w:rPr>
        <w:t xml:space="preserve"> ein Garant für hohe Fertigungsqualität. Viele Arbeitsschritte</w:t>
      </w:r>
      <w:r w:rsidR="00C3145A">
        <w:rPr>
          <w:rFonts w:ascii="Calibri" w:hAnsi="Calibri" w:cs="Calibri"/>
          <w:color w:val="221E1F"/>
          <w:sz w:val="24"/>
          <w:szCs w:val="24"/>
        </w:rPr>
        <w:t xml:space="preserve"> und </w:t>
      </w:r>
      <w:r w:rsidRPr="00B45C32">
        <w:rPr>
          <w:rFonts w:ascii="Calibri" w:hAnsi="Calibri" w:cs="Calibri"/>
          <w:color w:val="221E1F"/>
          <w:sz w:val="24"/>
          <w:szCs w:val="24"/>
        </w:rPr>
        <w:t>Nacharbeiten auf der Baustelle erledigen sich dadurch.</w:t>
      </w:r>
    </w:p>
    <w:p w14:paraId="575B47F5" w14:textId="77777777" w:rsidR="00B45C32" w:rsidRDefault="00B45C32" w:rsidP="00B45C32">
      <w:pPr>
        <w:autoSpaceDE w:val="0"/>
        <w:autoSpaceDN w:val="0"/>
        <w:adjustRightInd w:val="0"/>
        <w:spacing w:after="0" w:line="360" w:lineRule="auto"/>
        <w:rPr>
          <w:rFonts w:ascii="Calibri" w:hAnsi="Calibri" w:cs="Calibri"/>
          <w:color w:val="221E1F"/>
          <w:sz w:val="12"/>
          <w:szCs w:val="12"/>
        </w:rPr>
      </w:pPr>
    </w:p>
    <w:p w14:paraId="63E475D7" w14:textId="77777777" w:rsidR="00B45C32" w:rsidRPr="00B45C32" w:rsidRDefault="00B45C32" w:rsidP="00B45C32">
      <w:pPr>
        <w:autoSpaceDE w:val="0"/>
        <w:autoSpaceDN w:val="0"/>
        <w:adjustRightInd w:val="0"/>
        <w:spacing w:after="0" w:line="360" w:lineRule="auto"/>
        <w:rPr>
          <w:rFonts w:ascii="Calibri" w:hAnsi="Calibri" w:cs="Calibri"/>
          <w:color w:val="221E1F"/>
          <w:sz w:val="12"/>
          <w:szCs w:val="12"/>
        </w:rPr>
      </w:pPr>
    </w:p>
    <w:p w14:paraId="4E89B244" w14:textId="094F9589" w:rsidR="00B45C32" w:rsidRPr="00B45C32" w:rsidRDefault="00B45C32" w:rsidP="00B45C32">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t>Einsatz im „Inklusionshaus Dorfmitte“</w:t>
      </w:r>
    </w:p>
    <w:p w14:paraId="26CE9A97" w14:textId="5F0D698C" w:rsidR="00B45C32" w:rsidRPr="00B45C32" w:rsidRDefault="00B45C32" w:rsidP="00A4772B">
      <w:pPr>
        <w:autoSpaceDE w:val="0"/>
        <w:autoSpaceDN w:val="0"/>
        <w:adjustRightInd w:val="0"/>
        <w:spacing w:after="0" w:line="360" w:lineRule="auto"/>
        <w:rPr>
          <w:rFonts w:ascii="Calibri" w:hAnsi="Calibri" w:cs="Calibri"/>
          <w:color w:val="221E1F"/>
          <w:sz w:val="12"/>
          <w:szCs w:val="12"/>
        </w:rPr>
      </w:pPr>
    </w:p>
    <w:p w14:paraId="2096FFC5" w14:textId="0CAB8A47" w:rsidR="00B45C32" w:rsidRDefault="00B45C32" w:rsidP="00A4772B">
      <w:pPr>
        <w:autoSpaceDE w:val="0"/>
        <w:autoSpaceDN w:val="0"/>
        <w:adjustRightInd w:val="0"/>
        <w:spacing w:after="0" w:line="360" w:lineRule="auto"/>
        <w:rPr>
          <w:rFonts w:ascii="Calibri" w:hAnsi="Calibri" w:cs="Calibri"/>
          <w:color w:val="221E1F"/>
          <w:sz w:val="24"/>
          <w:szCs w:val="24"/>
        </w:rPr>
      </w:pPr>
      <w:r w:rsidRPr="00B45C32">
        <w:rPr>
          <w:rFonts w:ascii="Calibri" w:hAnsi="Calibri" w:cs="Calibri"/>
          <w:color w:val="221E1F"/>
          <w:sz w:val="24"/>
          <w:szCs w:val="24"/>
        </w:rPr>
        <w:t>Bei einem Neubau in Waldernbach, unweit von Frankfurt, kam WINDOWMENT® erstmals zum Einsatz. Zentral im Ortskern entsteht das „Inklusionshaus Dorfmitte“ mit Wohneinheiten für betreutes Wohnen, einem Café sowie einer Werkstatt der Lebenshilfe Weilburg-Wetzlar e.</w:t>
      </w:r>
      <w:r>
        <w:rPr>
          <w:rFonts w:ascii="Calibri" w:hAnsi="Calibri" w:cs="Calibri"/>
          <w:color w:val="221E1F"/>
          <w:sz w:val="24"/>
          <w:szCs w:val="24"/>
        </w:rPr>
        <w:t xml:space="preserve"> </w:t>
      </w:r>
      <w:r w:rsidRPr="00B45C32">
        <w:rPr>
          <w:rFonts w:ascii="Calibri" w:hAnsi="Calibri" w:cs="Calibri"/>
          <w:color w:val="221E1F"/>
          <w:sz w:val="24"/>
          <w:szCs w:val="24"/>
        </w:rPr>
        <w:t>V. Der Neubau ist ein Gemeinschaftsprojekt des Landes Hessen, des Kreises Limburg-Weilburg, der Gemeinde Mengerskirchen sowie der Lebenshilfe und dem Verein „Mittendrin für alle“.</w:t>
      </w:r>
    </w:p>
    <w:p w14:paraId="6227F5AE" w14:textId="3208EF66" w:rsidR="00B45C32" w:rsidRPr="00B45C32" w:rsidRDefault="00B45C32" w:rsidP="00A4772B">
      <w:pPr>
        <w:autoSpaceDE w:val="0"/>
        <w:autoSpaceDN w:val="0"/>
        <w:adjustRightInd w:val="0"/>
        <w:spacing w:after="0" w:line="360" w:lineRule="auto"/>
        <w:rPr>
          <w:rFonts w:ascii="Calibri" w:hAnsi="Calibri" w:cs="Calibri"/>
          <w:color w:val="221E1F"/>
          <w:sz w:val="12"/>
          <w:szCs w:val="12"/>
        </w:rPr>
      </w:pPr>
    </w:p>
    <w:p w14:paraId="1BD4F812" w14:textId="03553BBA" w:rsidR="00B45C32" w:rsidRPr="00B45C32" w:rsidRDefault="00B45C32" w:rsidP="00B45C32">
      <w:pPr>
        <w:autoSpaceDE w:val="0"/>
        <w:autoSpaceDN w:val="0"/>
        <w:adjustRightInd w:val="0"/>
        <w:spacing w:after="0" w:line="360" w:lineRule="auto"/>
        <w:rPr>
          <w:rFonts w:cstheme="minorHAnsi"/>
          <w:bCs/>
          <w:color w:val="000000"/>
          <w:sz w:val="24"/>
          <w:szCs w:val="24"/>
        </w:rPr>
      </w:pPr>
      <w:r w:rsidRPr="00B45C32">
        <w:rPr>
          <w:rFonts w:ascii="Calibri" w:hAnsi="Calibri" w:cs="Calibri"/>
          <w:color w:val="221E1F"/>
          <w:sz w:val="24"/>
          <w:szCs w:val="24"/>
        </w:rPr>
        <w:t>Die gestellten Anforderungen an den Planer und die ausführenden Gewerke der Wohnanlage passen zu den Vorzügen von WINDOWMENT®: kostengünstiges Planen und Bauen bei hoher bautechnischer Qualität. Insgesamt wurden 47 Fensterelemente von 88 bis 300 Zentimeter Breite montiert. Die bis zu 450 Kilogramm schweren Bauelemente schwebten mit dem Baustellenkran im 20-Minuten-Takt ein.</w:t>
      </w:r>
    </w:p>
    <w:p w14:paraId="4D284C83" w14:textId="77777777" w:rsidR="00B45C32" w:rsidRDefault="00B45C32" w:rsidP="00B45C32">
      <w:pPr>
        <w:autoSpaceDE w:val="0"/>
        <w:autoSpaceDN w:val="0"/>
        <w:adjustRightInd w:val="0"/>
        <w:spacing w:after="0" w:line="360" w:lineRule="auto"/>
        <w:rPr>
          <w:rFonts w:ascii="Calibri" w:hAnsi="Calibri" w:cs="Calibri"/>
          <w:color w:val="221E1F"/>
          <w:sz w:val="12"/>
          <w:szCs w:val="12"/>
        </w:rPr>
      </w:pPr>
    </w:p>
    <w:p w14:paraId="1E0C09B8" w14:textId="77777777" w:rsidR="00B45C32" w:rsidRPr="00B45C32" w:rsidRDefault="00B45C32" w:rsidP="00B45C32">
      <w:pPr>
        <w:autoSpaceDE w:val="0"/>
        <w:autoSpaceDN w:val="0"/>
        <w:adjustRightInd w:val="0"/>
        <w:spacing w:after="0" w:line="360" w:lineRule="auto"/>
        <w:rPr>
          <w:rFonts w:ascii="Calibri" w:hAnsi="Calibri" w:cs="Calibri"/>
          <w:color w:val="221E1F"/>
          <w:sz w:val="12"/>
          <w:szCs w:val="12"/>
        </w:rPr>
      </w:pPr>
    </w:p>
    <w:p w14:paraId="4EDDA04D" w14:textId="35EA71D2" w:rsidR="00B45C32" w:rsidRPr="00B45C32" w:rsidRDefault="00B45C32" w:rsidP="00B45C32">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lastRenderedPageBreak/>
        <w:t>Fenstereinsatz in die Rohbauphase vorverlegt</w:t>
      </w:r>
    </w:p>
    <w:p w14:paraId="275B7640" w14:textId="77777777" w:rsidR="00B45C32" w:rsidRPr="00B45C32" w:rsidRDefault="00B45C32" w:rsidP="00B45C32">
      <w:pPr>
        <w:autoSpaceDE w:val="0"/>
        <w:autoSpaceDN w:val="0"/>
        <w:adjustRightInd w:val="0"/>
        <w:spacing w:after="0" w:line="360" w:lineRule="auto"/>
        <w:rPr>
          <w:rFonts w:ascii="Calibri" w:hAnsi="Calibri" w:cs="Calibri"/>
          <w:color w:val="221E1F"/>
          <w:sz w:val="12"/>
          <w:szCs w:val="12"/>
        </w:rPr>
      </w:pPr>
    </w:p>
    <w:p w14:paraId="45A004A2" w14:textId="77777777" w:rsidR="00B45C32" w:rsidRPr="00B45C32" w:rsidRDefault="00B45C32" w:rsidP="00B45C32">
      <w:pPr>
        <w:autoSpaceDE w:val="0"/>
        <w:autoSpaceDN w:val="0"/>
        <w:adjustRightInd w:val="0"/>
        <w:spacing w:after="0" w:line="360" w:lineRule="auto"/>
        <w:rPr>
          <w:rFonts w:ascii="Calibri" w:hAnsi="Calibri" w:cs="Calibri"/>
          <w:color w:val="221E1F"/>
          <w:sz w:val="24"/>
          <w:szCs w:val="24"/>
        </w:rPr>
      </w:pPr>
      <w:r w:rsidRPr="00B45C32">
        <w:rPr>
          <w:rFonts w:ascii="Calibri" w:hAnsi="Calibri" w:cs="Calibri"/>
          <w:color w:val="221E1F"/>
          <w:sz w:val="24"/>
          <w:szCs w:val="24"/>
        </w:rPr>
        <w:t xml:space="preserve">Was dann geschah, ist zeitlich sowie personell eine Premiere: Die WINDOWMENT®-Fensterelemente werden bereits in der Rohbauphase gesetzt. Die Anwesenheit des Fensterbauers ist dabei nicht zwingend erforderlich, denn die Montage geschieht im Rahmen gewohnter Arbeitsschritte und mit üblichen Werkzeugen durch den Maurer. </w:t>
      </w:r>
    </w:p>
    <w:p w14:paraId="26DEA148" w14:textId="77777777" w:rsidR="00B45C32" w:rsidRPr="00B45C32" w:rsidRDefault="00B45C32" w:rsidP="00B45C32">
      <w:pPr>
        <w:autoSpaceDE w:val="0"/>
        <w:autoSpaceDN w:val="0"/>
        <w:adjustRightInd w:val="0"/>
        <w:spacing w:after="0" w:line="360" w:lineRule="auto"/>
        <w:rPr>
          <w:rFonts w:ascii="Calibri" w:hAnsi="Calibri" w:cs="Calibri"/>
          <w:color w:val="221E1F"/>
          <w:sz w:val="12"/>
          <w:szCs w:val="12"/>
        </w:rPr>
      </w:pPr>
    </w:p>
    <w:p w14:paraId="45DE063F" w14:textId="77777777" w:rsidR="00B45C32" w:rsidRPr="00B45C32" w:rsidRDefault="00B45C32" w:rsidP="00B45C32">
      <w:pPr>
        <w:autoSpaceDE w:val="0"/>
        <w:autoSpaceDN w:val="0"/>
        <w:adjustRightInd w:val="0"/>
        <w:spacing w:after="0" w:line="360" w:lineRule="auto"/>
        <w:rPr>
          <w:rFonts w:ascii="Calibri" w:hAnsi="Calibri" w:cs="Calibri"/>
          <w:color w:val="221E1F"/>
          <w:sz w:val="24"/>
          <w:szCs w:val="24"/>
        </w:rPr>
      </w:pPr>
      <w:r w:rsidRPr="00B45C32">
        <w:rPr>
          <w:rFonts w:ascii="Calibri" w:hAnsi="Calibri" w:cs="Calibri"/>
          <w:color w:val="221E1F"/>
          <w:sz w:val="24"/>
          <w:szCs w:val="24"/>
        </w:rPr>
        <w:t>Im Inklusionshaus wurden die Elemente nach dem Setzen der ersten Mauerreihe auf ein Mörtelbett direkt auf der Bodenplatte abgelassen. Mit dem Hochmauern der Ziegelwände wurden die Fensterelemente automatisch in das Mauerwerk integriert. Der Einsatz von WINDOWMENT® in bereits hergestellte Mauerwerksöffnungen ist ebenfalls möglich.</w:t>
      </w:r>
    </w:p>
    <w:p w14:paraId="71A2767A" w14:textId="77777777" w:rsidR="00B45C32" w:rsidRPr="00B45C32" w:rsidRDefault="00B45C32" w:rsidP="00B45C32">
      <w:pPr>
        <w:autoSpaceDE w:val="0"/>
        <w:autoSpaceDN w:val="0"/>
        <w:adjustRightInd w:val="0"/>
        <w:spacing w:after="0" w:line="360" w:lineRule="auto"/>
        <w:rPr>
          <w:rFonts w:ascii="Calibri" w:hAnsi="Calibri" w:cs="Calibri"/>
          <w:color w:val="221E1F"/>
          <w:sz w:val="12"/>
          <w:szCs w:val="12"/>
        </w:rPr>
      </w:pPr>
    </w:p>
    <w:p w14:paraId="4FB0EF42" w14:textId="16F0F3EB" w:rsidR="00F85325" w:rsidRDefault="00B45C32" w:rsidP="00B45C32">
      <w:pPr>
        <w:autoSpaceDE w:val="0"/>
        <w:autoSpaceDN w:val="0"/>
        <w:adjustRightInd w:val="0"/>
        <w:spacing w:after="0" w:line="360" w:lineRule="auto"/>
        <w:rPr>
          <w:rFonts w:ascii="Calibri" w:hAnsi="Calibri" w:cs="Calibri"/>
          <w:sz w:val="24"/>
          <w:szCs w:val="24"/>
        </w:rPr>
      </w:pPr>
      <w:r w:rsidRPr="00B45C32">
        <w:rPr>
          <w:rFonts w:ascii="Calibri" w:hAnsi="Calibri" w:cs="Calibri"/>
          <w:color w:val="221E1F"/>
          <w:sz w:val="24"/>
          <w:szCs w:val="24"/>
        </w:rPr>
        <w:t xml:space="preserve">Ob nun diese oder jene Variante, nach Abschluss der Rohbauarbeiten sind viele kleinteilige Arbeiten bereits erledigt. Abdichtung, Wärmedämmung und Schallschutz sind vollendet. </w:t>
      </w:r>
      <w:r w:rsidRPr="00B45C32">
        <w:rPr>
          <w:rFonts w:ascii="Calibri" w:hAnsi="Calibri" w:cs="Calibri"/>
          <w:sz w:val="24"/>
          <w:szCs w:val="24"/>
        </w:rPr>
        <w:t xml:space="preserve">Die altbekannten bauphysikalischen Risiken bei Gewerkschnittstellen reduzieren sich auf ein sehr geringes Maß. </w:t>
      </w:r>
      <w:r w:rsidRPr="00B45C32">
        <w:rPr>
          <w:rFonts w:ascii="Calibri" w:hAnsi="Calibri" w:cs="Calibri"/>
          <w:color w:val="221E1F"/>
          <w:sz w:val="24"/>
          <w:szCs w:val="24"/>
        </w:rPr>
        <w:t>Alle Anschlussdetails sind bereits im WINDOWMENT® integriert und die Kabel zum einfachen Anschluss gelegt.</w:t>
      </w:r>
    </w:p>
    <w:p w14:paraId="4C5FEDD4" w14:textId="62B6495C" w:rsidR="00DE7E9A" w:rsidRDefault="00DE7E9A" w:rsidP="00B45C32">
      <w:pPr>
        <w:autoSpaceDE w:val="0"/>
        <w:autoSpaceDN w:val="0"/>
        <w:adjustRightInd w:val="0"/>
        <w:spacing w:after="0" w:line="360" w:lineRule="auto"/>
        <w:rPr>
          <w:rFonts w:ascii="Calibri" w:hAnsi="Calibri" w:cs="Calibri"/>
          <w:sz w:val="12"/>
          <w:szCs w:val="12"/>
        </w:rPr>
      </w:pPr>
    </w:p>
    <w:p w14:paraId="062927AA" w14:textId="77777777" w:rsidR="00DE7E9A" w:rsidRPr="00DE7E9A" w:rsidRDefault="00DE7E9A" w:rsidP="00B45C32">
      <w:pPr>
        <w:autoSpaceDE w:val="0"/>
        <w:autoSpaceDN w:val="0"/>
        <w:adjustRightInd w:val="0"/>
        <w:spacing w:after="0" w:line="360" w:lineRule="auto"/>
        <w:rPr>
          <w:rFonts w:ascii="Calibri" w:hAnsi="Calibri" w:cs="Calibri"/>
          <w:sz w:val="12"/>
          <w:szCs w:val="12"/>
        </w:rPr>
      </w:pPr>
    </w:p>
    <w:p w14:paraId="351E69DF" w14:textId="5CDE9991" w:rsidR="00DE7E9A" w:rsidRPr="00DE7E9A" w:rsidRDefault="00DE7E9A" w:rsidP="00DE7E9A">
      <w:pPr>
        <w:autoSpaceDE w:val="0"/>
        <w:autoSpaceDN w:val="0"/>
        <w:adjustRightInd w:val="0"/>
        <w:spacing w:after="0" w:line="360" w:lineRule="auto"/>
        <w:rPr>
          <w:rFonts w:ascii="Calibri" w:hAnsi="Calibri" w:cs="Calibri"/>
          <w:sz w:val="24"/>
          <w:szCs w:val="24"/>
          <w:u w:val="single"/>
        </w:rPr>
      </w:pPr>
      <w:r>
        <w:rPr>
          <w:rFonts w:ascii="Calibri" w:hAnsi="Calibri" w:cs="Calibri"/>
          <w:sz w:val="24"/>
          <w:szCs w:val="24"/>
          <w:u w:val="single"/>
        </w:rPr>
        <w:t>Richtfest feiern und die Fenster sind schon drin</w:t>
      </w:r>
    </w:p>
    <w:p w14:paraId="567FB8A1" w14:textId="77777777" w:rsidR="00DE7E9A" w:rsidRPr="00DE7E9A" w:rsidRDefault="00DE7E9A" w:rsidP="00DE7E9A">
      <w:pPr>
        <w:autoSpaceDE w:val="0"/>
        <w:autoSpaceDN w:val="0"/>
        <w:adjustRightInd w:val="0"/>
        <w:spacing w:after="0" w:line="360" w:lineRule="auto"/>
        <w:rPr>
          <w:rFonts w:cstheme="minorHAnsi"/>
          <w:bCs/>
          <w:color w:val="000000"/>
          <w:sz w:val="12"/>
          <w:szCs w:val="12"/>
        </w:rPr>
      </w:pPr>
    </w:p>
    <w:p w14:paraId="56A8A18A" w14:textId="5D642EDC" w:rsidR="00DE7E9A" w:rsidRPr="00DE7E9A" w:rsidRDefault="00DE7E9A" w:rsidP="00DE7E9A">
      <w:pPr>
        <w:autoSpaceDE w:val="0"/>
        <w:autoSpaceDN w:val="0"/>
        <w:adjustRightInd w:val="0"/>
        <w:spacing w:after="0" w:line="360" w:lineRule="auto"/>
        <w:rPr>
          <w:rFonts w:ascii="Calibri" w:hAnsi="Calibri" w:cs="Calibri"/>
          <w:color w:val="221E1F"/>
          <w:sz w:val="24"/>
          <w:szCs w:val="24"/>
        </w:rPr>
      </w:pPr>
      <w:r w:rsidRPr="00DE7E9A">
        <w:rPr>
          <w:rFonts w:ascii="Calibri" w:hAnsi="Calibri" w:cs="Calibri"/>
          <w:color w:val="221E1F"/>
          <w:sz w:val="24"/>
          <w:szCs w:val="24"/>
        </w:rPr>
        <w:t xml:space="preserve">Durch den frühen Einsatz der Fenster ist die Baustelle schnell verschlossen. Das sorgt nicht nur für mehr Sicherheit, der gesamte weitere Bauablauf beschleunigt sich. </w:t>
      </w:r>
      <w:r w:rsidRPr="00DE7E9A">
        <w:rPr>
          <w:rFonts w:ascii="Calibri" w:hAnsi="Calibri" w:cs="Calibri"/>
          <w:i/>
          <w:iCs/>
          <w:color w:val="221E1F"/>
          <w:sz w:val="24"/>
          <w:szCs w:val="24"/>
        </w:rPr>
        <w:t xml:space="preserve">„Den größten Vorteil sehe ich ganz klar im schnellen Takten einzelner Gewerke und dem frühen Beginn der Elektro-, Heizungs- und Sanitärgewerke bereits in der Rohbauphase“, </w:t>
      </w:r>
      <w:r w:rsidRPr="00DE7E9A">
        <w:rPr>
          <w:rFonts w:ascii="Calibri" w:hAnsi="Calibri" w:cs="Calibri"/>
          <w:color w:val="221E1F"/>
          <w:sz w:val="24"/>
          <w:szCs w:val="24"/>
        </w:rPr>
        <w:t xml:space="preserve">so die Einschätzung des Inklusionshaus-Architekten, Daniel Ebert, auf Nachfrage von </w:t>
      </w:r>
      <w:proofErr w:type="spellStart"/>
      <w:r w:rsidRPr="00DE7E9A">
        <w:rPr>
          <w:rFonts w:ascii="Calibri" w:hAnsi="Calibri" w:cs="Calibri"/>
          <w:color w:val="221E1F"/>
          <w:sz w:val="24"/>
          <w:szCs w:val="24"/>
        </w:rPr>
        <w:t>Beck+Heun</w:t>
      </w:r>
      <w:proofErr w:type="spellEnd"/>
      <w:r w:rsidRPr="00DE7E9A">
        <w:rPr>
          <w:rFonts w:ascii="Calibri" w:hAnsi="Calibri" w:cs="Calibri"/>
          <w:color w:val="221E1F"/>
          <w:sz w:val="24"/>
          <w:szCs w:val="24"/>
        </w:rPr>
        <w:t xml:space="preserve">. </w:t>
      </w:r>
    </w:p>
    <w:p w14:paraId="1E4A1FA6" w14:textId="77777777" w:rsidR="00DE7E9A" w:rsidRPr="00DE7E9A" w:rsidRDefault="00DE7E9A" w:rsidP="00DE7E9A">
      <w:pPr>
        <w:autoSpaceDE w:val="0"/>
        <w:autoSpaceDN w:val="0"/>
        <w:adjustRightInd w:val="0"/>
        <w:spacing w:after="0" w:line="360" w:lineRule="auto"/>
        <w:rPr>
          <w:rFonts w:ascii="Calibri" w:hAnsi="Calibri" w:cs="Calibri"/>
          <w:color w:val="221E1F"/>
          <w:sz w:val="12"/>
          <w:szCs w:val="12"/>
        </w:rPr>
      </w:pPr>
    </w:p>
    <w:p w14:paraId="7066D9C1" w14:textId="2E6FA57E" w:rsidR="00065F4F" w:rsidRDefault="00DE7E9A" w:rsidP="005D3030">
      <w:pPr>
        <w:autoSpaceDE w:val="0"/>
        <w:autoSpaceDN w:val="0"/>
        <w:adjustRightInd w:val="0"/>
        <w:spacing w:after="0" w:line="360" w:lineRule="auto"/>
        <w:rPr>
          <w:rFonts w:ascii="Calibri" w:hAnsi="Calibri" w:cs="Calibri"/>
          <w:i/>
          <w:iCs/>
          <w:color w:val="221E1F"/>
          <w:sz w:val="24"/>
          <w:szCs w:val="24"/>
        </w:rPr>
      </w:pPr>
      <w:r w:rsidRPr="00DE7E9A">
        <w:rPr>
          <w:rFonts w:ascii="Calibri" w:hAnsi="Calibri" w:cs="Calibri"/>
          <w:color w:val="221E1F"/>
          <w:sz w:val="24"/>
          <w:szCs w:val="24"/>
        </w:rPr>
        <w:t xml:space="preserve">Auf die Frage, ob WINDOWMENT® eine Bedeutung für den dringend benötigten Wohnraum in Deutschland hat, führt Ebert weiter aus: </w:t>
      </w:r>
      <w:r w:rsidRPr="00DE7E9A">
        <w:rPr>
          <w:rFonts w:ascii="Calibri" w:hAnsi="Calibri" w:cs="Calibri"/>
          <w:i/>
          <w:iCs/>
          <w:color w:val="221E1F"/>
          <w:sz w:val="24"/>
          <w:szCs w:val="24"/>
        </w:rPr>
        <w:t xml:space="preserve">„Das Komplettsystem wird einen positiven Effekt haben, weil es dem hohen Tempo am Bau gerecht wird. Die Zeitlücke zwischen der Anlieferung und der Montage der Fenster entfällt. Und bei den Anschlussdetails sehe ich einige Arbeiten gar nicht mehr – von der Anarbeitung des Putzes über </w:t>
      </w:r>
      <w:proofErr w:type="spellStart"/>
      <w:r w:rsidRPr="00DE7E9A">
        <w:rPr>
          <w:rFonts w:ascii="Calibri" w:hAnsi="Calibri" w:cs="Calibri"/>
          <w:i/>
          <w:iCs/>
          <w:color w:val="221E1F"/>
          <w:sz w:val="24"/>
          <w:szCs w:val="24"/>
        </w:rPr>
        <w:t>Abklebearbeiten</w:t>
      </w:r>
      <w:proofErr w:type="spellEnd"/>
      <w:r w:rsidRPr="00DE7E9A">
        <w:rPr>
          <w:rFonts w:ascii="Calibri" w:hAnsi="Calibri" w:cs="Calibri"/>
          <w:i/>
          <w:iCs/>
          <w:color w:val="221E1F"/>
          <w:sz w:val="24"/>
          <w:szCs w:val="24"/>
        </w:rPr>
        <w:t xml:space="preserve"> bis hin zum Einsatz der Rollladenschienen. Das bedeutet schnelles, fehlerreduziertes und wirtschaftliches Bauen in ganz Deutschland.“</w:t>
      </w:r>
    </w:p>
    <w:p w14:paraId="0A971AC7" w14:textId="77777777" w:rsidR="00374AE2" w:rsidRPr="00065F4F" w:rsidRDefault="00374AE2" w:rsidP="005D3030">
      <w:pPr>
        <w:autoSpaceDE w:val="0"/>
        <w:autoSpaceDN w:val="0"/>
        <w:adjustRightInd w:val="0"/>
        <w:spacing w:after="0" w:line="360" w:lineRule="auto"/>
        <w:rPr>
          <w:rFonts w:cstheme="minorHAnsi"/>
          <w:sz w:val="12"/>
          <w:szCs w:val="12"/>
        </w:rPr>
      </w:pPr>
    </w:p>
    <w:p w14:paraId="0C5007D7" w14:textId="507AA068" w:rsidR="00374AE2" w:rsidRDefault="00374AE2" w:rsidP="005D3030">
      <w:pPr>
        <w:autoSpaceDE w:val="0"/>
        <w:autoSpaceDN w:val="0"/>
        <w:adjustRightInd w:val="0"/>
        <w:spacing w:after="0" w:line="360" w:lineRule="auto"/>
        <w:rPr>
          <w:rFonts w:cstheme="minorHAnsi"/>
          <w:sz w:val="12"/>
          <w:szCs w:val="12"/>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272C37" w:rsidRPr="00F85325" w14:paraId="1B0C5AFC" w14:textId="77777777" w:rsidTr="006C7756">
        <w:tc>
          <w:tcPr>
            <w:tcW w:w="9781" w:type="dxa"/>
            <w:gridSpan w:val="2"/>
          </w:tcPr>
          <w:p w14:paraId="1DECA897" w14:textId="1D7C160A" w:rsidR="00272C37" w:rsidRPr="00F85325" w:rsidRDefault="00272C37" w:rsidP="00867407">
            <w:pPr>
              <w:autoSpaceDE w:val="0"/>
              <w:autoSpaceDN w:val="0"/>
              <w:adjustRightInd w:val="0"/>
              <w:spacing w:line="360" w:lineRule="auto"/>
              <w:rPr>
                <w:rFonts w:cstheme="minorHAnsi"/>
              </w:rPr>
            </w:pPr>
            <w:r>
              <w:rPr>
                <w:noProof/>
                <w:lang w:eastAsia="de-DE"/>
              </w:rPr>
              <w:lastRenderedPageBreak/>
              <w:drawing>
                <wp:inline distT="0" distB="0" distL="0" distR="0" wp14:anchorId="3C66511A" wp14:editId="3C42399F">
                  <wp:extent cx="4181475" cy="278765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H0A9308_2._einhaengen_in_traver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1475" cy="2787650"/>
                          </a:xfrm>
                          <a:prstGeom prst="rect">
                            <a:avLst/>
                          </a:prstGeom>
                        </pic:spPr>
                      </pic:pic>
                    </a:graphicData>
                  </a:graphic>
                </wp:inline>
              </w:drawing>
            </w:r>
          </w:p>
        </w:tc>
      </w:tr>
      <w:tr w:rsidR="00272C37" w:rsidRPr="00F85325" w14:paraId="6462BE99" w14:textId="77777777" w:rsidTr="000476F9">
        <w:tc>
          <w:tcPr>
            <w:tcW w:w="9781" w:type="dxa"/>
            <w:gridSpan w:val="2"/>
          </w:tcPr>
          <w:p w14:paraId="3CDD5CD0" w14:textId="05964297" w:rsidR="00272C37" w:rsidRPr="00272C37" w:rsidRDefault="00272C37" w:rsidP="00867407">
            <w:pPr>
              <w:autoSpaceDE w:val="0"/>
              <w:autoSpaceDN w:val="0"/>
              <w:adjustRightInd w:val="0"/>
              <w:spacing w:line="360" w:lineRule="auto"/>
              <w:rPr>
                <w:rFonts w:cstheme="minorHAnsi"/>
                <w:bCs/>
              </w:rPr>
            </w:pPr>
            <w:r w:rsidRPr="00E125BC">
              <w:rPr>
                <w:rFonts w:cstheme="minorHAnsi"/>
                <w:bCs/>
              </w:rPr>
              <w:t>Bild 1</w:t>
            </w:r>
            <w:r>
              <w:rPr>
                <w:rFonts w:cstheme="minorHAnsi"/>
                <w:bCs/>
              </w:rPr>
              <w:t xml:space="preserve"> –</w:t>
            </w:r>
            <w:r w:rsidRPr="00272C37">
              <w:rPr>
                <w:rFonts w:cstheme="minorHAnsi"/>
              </w:rPr>
              <w:t xml:space="preserve"> </w:t>
            </w:r>
            <w:r>
              <w:rPr>
                <w:rFonts w:cstheme="minorHAnsi"/>
              </w:rPr>
              <w:t>Baustellenlogistik</w:t>
            </w:r>
            <w:r w:rsidRPr="00272C37">
              <w:rPr>
                <w:rFonts w:cstheme="minorHAnsi"/>
              </w:rPr>
              <w:t>:</w:t>
            </w:r>
            <w:r w:rsidRPr="00F85325">
              <w:rPr>
                <w:rFonts w:cstheme="minorHAnsi"/>
                <w:b/>
                <w:bCs/>
              </w:rPr>
              <w:t xml:space="preserve"> </w:t>
            </w:r>
            <w:r>
              <w:t xml:space="preserve">Stockwerkweise und gemäß dem Bauplan sortiert, werden die Elemente angeliefert. Das Einhängen in die Traverse erfolgt an geprüften Hebepunkten. </w:t>
            </w:r>
          </w:p>
          <w:p w14:paraId="603ECD9C" w14:textId="4D833036" w:rsidR="00272C37" w:rsidRPr="009A0B25" w:rsidRDefault="00272C37" w:rsidP="00867407">
            <w:pPr>
              <w:autoSpaceDE w:val="0"/>
              <w:autoSpaceDN w:val="0"/>
              <w:adjustRightInd w:val="0"/>
              <w:spacing w:line="360" w:lineRule="auto"/>
              <w:rPr>
                <w:rFonts w:cstheme="minorHAnsi"/>
                <w:sz w:val="12"/>
                <w:szCs w:val="12"/>
              </w:rPr>
            </w:pPr>
          </w:p>
        </w:tc>
      </w:tr>
      <w:tr w:rsidR="00374AE2" w:rsidRPr="00F85325" w14:paraId="6970732A" w14:textId="77777777" w:rsidTr="00867407">
        <w:tc>
          <w:tcPr>
            <w:tcW w:w="4820" w:type="dxa"/>
          </w:tcPr>
          <w:p w14:paraId="3B36E71F" w14:textId="20D944D7" w:rsidR="00374AE2" w:rsidRPr="00F85325" w:rsidRDefault="00272C37" w:rsidP="00867407">
            <w:pPr>
              <w:autoSpaceDE w:val="0"/>
              <w:autoSpaceDN w:val="0"/>
              <w:adjustRightInd w:val="0"/>
              <w:spacing w:line="360" w:lineRule="auto"/>
              <w:rPr>
                <w:rFonts w:cstheme="minorHAnsi"/>
                <w:b/>
                <w:bCs/>
              </w:rPr>
            </w:pPr>
            <w:r>
              <w:rPr>
                <w:noProof/>
                <w:lang w:eastAsia="de-DE"/>
              </w:rPr>
              <w:drawing>
                <wp:inline distT="0" distB="0" distL="0" distR="0" wp14:anchorId="4A32BEE7" wp14:editId="17D272BF">
                  <wp:extent cx="2602865" cy="3904298"/>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H0A9359_einsetzen_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4562" cy="3936844"/>
                          </a:xfrm>
                          <a:prstGeom prst="rect">
                            <a:avLst/>
                          </a:prstGeom>
                        </pic:spPr>
                      </pic:pic>
                    </a:graphicData>
                  </a:graphic>
                </wp:inline>
              </w:drawing>
            </w:r>
          </w:p>
        </w:tc>
        <w:tc>
          <w:tcPr>
            <w:tcW w:w="4961" w:type="dxa"/>
          </w:tcPr>
          <w:p w14:paraId="444D6D8C" w14:textId="3A2A0BB5" w:rsidR="00374AE2" w:rsidRPr="00F85325" w:rsidRDefault="00E26744" w:rsidP="00867407">
            <w:pPr>
              <w:autoSpaceDE w:val="0"/>
              <w:autoSpaceDN w:val="0"/>
              <w:adjustRightInd w:val="0"/>
              <w:spacing w:line="360" w:lineRule="auto"/>
              <w:rPr>
                <w:rFonts w:cstheme="minorHAnsi"/>
              </w:rPr>
            </w:pPr>
            <w:r>
              <w:rPr>
                <w:noProof/>
                <w:lang w:eastAsia="de-DE"/>
              </w:rPr>
              <w:drawing>
                <wp:inline distT="0" distB="0" distL="0" distR="0" wp14:anchorId="7A0FEC74" wp14:editId="4FEF114E">
                  <wp:extent cx="2603101" cy="3906086"/>
                  <wp:effectExtent l="0" t="0" r="635"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H0A9372_6._stuetzen_anschraub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3488" cy="3966688"/>
                          </a:xfrm>
                          <a:prstGeom prst="rect">
                            <a:avLst/>
                          </a:prstGeom>
                        </pic:spPr>
                      </pic:pic>
                    </a:graphicData>
                  </a:graphic>
                </wp:inline>
              </w:drawing>
            </w:r>
          </w:p>
        </w:tc>
      </w:tr>
      <w:tr w:rsidR="00374AE2" w:rsidRPr="00F85325" w14:paraId="2CFE4CC6" w14:textId="77777777" w:rsidTr="00867407">
        <w:tc>
          <w:tcPr>
            <w:tcW w:w="4820" w:type="dxa"/>
          </w:tcPr>
          <w:p w14:paraId="19FF1443" w14:textId="4F7844DF" w:rsidR="00374AE2" w:rsidRPr="009A0B25" w:rsidRDefault="00374AE2" w:rsidP="00867407">
            <w:pPr>
              <w:autoSpaceDE w:val="0"/>
              <w:autoSpaceDN w:val="0"/>
              <w:adjustRightInd w:val="0"/>
              <w:spacing w:line="360" w:lineRule="auto"/>
              <w:rPr>
                <w:rFonts w:cstheme="minorHAnsi"/>
              </w:rPr>
            </w:pPr>
            <w:r>
              <w:rPr>
                <w:rFonts w:cstheme="minorHAnsi"/>
              </w:rPr>
              <w:t xml:space="preserve">Bild </w:t>
            </w:r>
            <w:r w:rsidR="00272C37">
              <w:rPr>
                <w:rFonts w:cstheme="minorHAnsi"/>
              </w:rPr>
              <w:t xml:space="preserve">2 </w:t>
            </w:r>
            <w:r w:rsidR="008C6A43">
              <w:rPr>
                <w:rFonts w:cstheme="minorHAnsi"/>
              </w:rPr>
              <w:t>–</w:t>
            </w:r>
            <w:r w:rsidR="00272C37">
              <w:rPr>
                <w:rFonts w:cstheme="minorHAnsi"/>
              </w:rPr>
              <w:t xml:space="preserve"> </w:t>
            </w:r>
            <w:r w:rsidR="00E077EE">
              <w:rPr>
                <w:rFonts w:cstheme="minorHAnsi"/>
              </w:rPr>
              <w:t>E</w:t>
            </w:r>
            <w:r w:rsidR="00272C37">
              <w:rPr>
                <w:rFonts w:cstheme="minorHAnsi"/>
              </w:rPr>
              <w:t>insetz</w:t>
            </w:r>
            <w:r w:rsidR="00272C37" w:rsidRPr="00E26744">
              <w:rPr>
                <w:rFonts w:cstheme="minorHAnsi"/>
              </w:rPr>
              <w:t>en</w:t>
            </w:r>
            <w:r w:rsidRPr="00E26744">
              <w:rPr>
                <w:rFonts w:cstheme="minorHAnsi"/>
              </w:rPr>
              <w:t xml:space="preserve">: </w:t>
            </w:r>
            <w:r w:rsidR="00272C37" w:rsidRPr="00E26744">
              <w:rPr>
                <w:rFonts w:cstheme="minorHAnsi"/>
              </w:rPr>
              <w:t>Zwei Personen reichen aus, um WINDOWMENT</w:t>
            </w:r>
            <w:r w:rsidR="00E26744">
              <w:rPr>
                <w:rFonts w:cstheme="minorHAnsi"/>
              </w:rPr>
              <w:t>®</w:t>
            </w:r>
            <w:r w:rsidR="00272C37" w:rsidRPr="00E26744">
              <w:rPr>
                <w:rFonts w:cstheme="minorHAnsi"/>
              </w:rPr>
              <w:t xml:space="preserve"> auf das Mörtelbett</w:t>
            </w:r>
            <w:r w:rsidR="00E26744" w:rsidRPr="00E26744">
              <w:rPr>
                <w:rFonts w:cstheme="minorHAnsi"/>
              </w:rPr>
              <w:t xml:space="preserve"> zu setzen.</w:t>
            </w:r>
          </w:p>
          <w:p w14:paraId="69B9076F" w14:textId="77777777" w:rsidR="00374AE2" w:rsidRPr="00A34C64" w:rsidRDefault="00374AE2" w:rsidP="00867407">
            <w:pPr>
              <w:autoSpaceDE w:val="0"/>
              <w:autoSpaceDN w:val="0"/>
              <w:adjustRightInd w:val="0"/>
              <w:spacing w:line="360" w:lineRule="auto"/>
              <w:rPr>
                <w:rFonts w:cstheme="minorHAnsi"/>
                <w:b/>
                <w:bCs/>
                <w:sz w:val="12"/>
                <w:szCs w:val="12"/>
              </w:rPr>
            </w:pPr>
          </w:p>
        </w:tc>
        <w:tc>
          <w:tcPr>
            <w:tcW w:w="4961" w:type="dxa"/>
          </w:tcPr>
          <w:p w14:paraId="7A5F16E5" w14:textId="4428BB34" w:rsidR="00374AE2" w:rsidRPr="00F85325" w:rsidRDefault="00374AE2" w:rsidP="00867407">
            <w:pPr>
              <w:autoSpaceDE w:val="0"/>
              <w:autoSpaceDN w:val="0"/>
              <w:adjustRightInd w:val="0"/>
              <w:spacing w:line="360" w:lineRule="auto"/>
              <w:rPr>
                <w:rFonts w:cstheme="minorHAnsi"/>
              </w:rPr>
            </w:pPr>
            <w:r>
              <w:rPr>
                <w:rFonts w:cstheme="minorHAnsi"/>
              </w:rPr>
              <w:t xml:space="preserve">Bild </w:t>
            </w:r>
            <w:r w:rsidR="00E26744">
              <w:rPr>
                <w:rFonts w:cstheme="minorHAnsi"/>
              </w:rPr>
              <w:t xml:space="preserve">3 – </w:t>
            </w:r>
            <w:r w:rsidR="00E077EE">
              <w:rPr>
                <w:rFonts w:cstheme="minorHAnsi"/>
              </w:rPr>
              <w:t>A</w:t>
            </w:r>
            <w:r w:rsidR="00E26744">
              <w:rPr>
                <w:rFonts w:cstheme="minorHAnsi"/>
              </w:rPr>
              <w:t>usrichten: Das Element wird durch handelsübliche Schrägstützen gesichert und in Waage ausgerichtet</w:t>
            </w:r>
            <w:r>
              <w:rPr>
                <w:rFonts w:cstheme="minorHAnsi"/>
              </w:rPr>
              <w:t>.</w:t>
            </w:r>
            <w:r w:rsidR="00E26744">
              <w:rPr>
                <w:rFonts w:cstheme="minorHAnsi"/>
              </w:rPr>
              <w:t xml:space="preserve"> Entsprechende Verankerungspunkte sind bereits vorgerichtet.</w:t>
            </w:r>
          </w:p>
        </w:tc>
      </w:tr>
      <w:tr w:rsidR="00374AE2" w:rsidRPr="00F85325" w14:paraId="1DFBB97A" w14:textId="77777777" w:rsidTr="00867407">
        <w:tc>
          <w:tcPr>
            <w:tcW w:w="4820" w:type="dxa"/>
          </w:tcPr>
          <w:p w14:paraId="32D40BE4" w14:textId="3ADECA00" w:rsidR="00374AE2" w:rsidRPr="00F85325" w:rsidRDefault="00E26744" w:rsidP="00867407">
            <w:pPr>
              <w:autoSpaceDE w:val="0"/>
              <w:autoSpaceDN w:val="0"/>
              <w:adjustRightInd w:val="0"/>
              <w:spacing w:line="360" w:lineRule="auto"/>
              <w:rPr>
                <w:rFonts w:cstheme="minorHAnsi"/>
              </w:rPr>
            </w:pPr>
            <w:r>
              <w:rPr>
                <w:noProof/>
                <w:lang w:eastAsia="de-DE"/>
              </w:rPr>
              <w:lastRenderedPageBreak/>
              <w:drawing>
                <wp:inline distT="0" distB="0" distL="0" distR="0" wp14:anchorId="0FF825D0" wp14:editId="3DCF5ECD">
                  <wp:extent cx="2572624" cy="3858936"/>
                  <wp:effectExtent l="0" t="0" r="5715"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H0A9428_maueranker_einlegen_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543" cy="3879815"/>
                          </a:xfrm>
                          <a:prstGeom prst="rect">
                            <a:avLst/>
                          </a:prstGeom>
                        </pic:spPr>
                      </pic:pic>
                    </a:graphicData>
                  </a:graphic>
                </wp:inline>
              </w:drawing>
            </w:r>
          </w:p>
        </w:tc>
        <w:tc>
          <w:tcPr>
            <w:tcW w:w="4961" w:type="dxa"/>
          </w:tcPr>
          <w:p w14:paraId="0BD8FA01" w14:textId="7EF49B61" w:rsidR="00374AE2" w:rsidRPr="00F85325" w:rsidRDefault="008C6A43" w:rsidP="00867407">
            <w:pPr>
              <w:autoSpaceDE w:val="0"/>
              <w:autoSpaceDN w:val="0"/>
              <w:adjustRightInd w:val="0"/>
              <w:spacing w:line="360" w:lineRule="auto"/>
              <w:rPr>
                <w:rFonts w:cstheme="minorHAnsi"/>
              </w:rPr>
            </w:pPr>
            <w:r>
              <w:rPr>
                <w:noProof/>
                <w:lang w:eastAsia="de-DE"/>
              </w:rPr>
              <w:drawing>
                <wp:inline distT="0" distB="0" distL="0" distR="0" wp14:anchorId="08F9DDEA" wp14:editId="74C30F47">
                  <wp:extent cx="2566088" cy="38505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H0A9529_gesichertes_und_gehobenes_el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477" cy="3873638"/>
                          </a:xfrm>
                          <a:prstGeom prst="rect">
                            <a:avLst/>
                          </a:prstGeom>
                        </pic:spPr>
                      </pic:pic>
                    </a:graphicData>
                  </a:graphic>
                </wp:inline>
              </w:drawing>
            </w:r>
          </w:p>
        </w:tc>
      </w:tr>
      <w:tr w:rsidR="00374AE2" w:rsidRPr="00F85325" w14:paraId="18CD93B5" w14:textId="77777777" w:rsidTr="00867407">
        <w:tc>
          <w:tcPr>
            <w:tcW w:w="4820" w:type="dxa"/>
          </w:tcPr>
          <w:p w14:paraId="5D07513D" w14:textId="1E7D0DED" w:rsidR="00374AE2" w:rsidRPr="008C6A43" w:rsidRDefault="00374AE2" w:rsidP="00867407">
            <w:pPr>
              <w:autoSpaceDE w:val="0"/>
              <w:autoSpaceDN w:val="0"/>
              <w:adjustRightInd w:val="0"/>
              <w:spacing w:line="360" w:lineRule="auto"/>
              <w:rPr>
                <w:rFonts w:cstheme="minorHAnsi"/>
              </w:rPr>
            </w:pPr>
            <w:r>
              <w:rPr>
                <w:rFonts w:cstheme="minorHAnsi"/>
              </w:rPr>
              <w:t>Bild</w:t>
            </w:r>
            <w:r w:rsidR="008C6A43">
              <w:rPr>
                <w:rFonts w:cstheme="minorHAnsi"/>
              </w:rPr>
              <w:t xml:space="preserve"> 4 – </w:t>
            </w:r>
            <w:r w:rsidR="00E077EE">
              <w:rPr>
                <w:rFonts w:cstheme="minorHAnsi"/>
              </w:rPr>
              <w:t>E</w:t>
            </w:r>
            <w:r w:rsidR="008C6A43">
              <w:rPr>
                <w:rFonts w:cstheme="minorHAnsi"/>
              </w:rPr>
              <w:t>inmauern</w:t>
            </w:r>
            <w:r>
              <w:rPr>
                <w:rFonts w:cstheme="minorHAnsi"/>
              </w:rPr>
              <w:t>:</w:t>
            </w:r>
            <w:r w:rsidR="008C6A43">
              <w:rPr>
                <w:rFonts w:cstheme="minorHAnsi"/>
              </w:rPr>
              <w:t xml:space="preserve"> Von der ersten bis zur obersten Steinreihe wird WINDOWMENT® über Maueranker dauerhaft mit dem Mauerwerk verbunden. An das Element kann nahezu fugenlos </w:t>
            </w:r>
            <w:proofErr w:type="spellStart"/>
            <w:r w:rsidR="008C6A43">
              <w:rPr>
                <w:rFonts w:cstheme="minorHAnsi"/>
              </w:rPr>
              <w:t>angemauert</w:t>
            </w:r>
            <w:proofErr w:type="spellEnd"/>
            <w:r w:rsidR="00185CC4">
              <w:rPr>
                <w:rFonts w:cstheme="minorHAnsi"/>
              </w:rPr>
              <w:t xml:space="preserve"> </w:t>
            </w:r>
            <w:r w:rsidR="008C6A43">
              <w:rPr>
                <w:rFonts w:cstheme="minorHAnsi"/>
              </w:rPr>
              <w:t>werden.</w:t>
            </w:r>
          </w:p>
        </w:tc>
        <w:tc>
          <w:tcPr>
            <w:tcW w:w="4961" w:type="dxa"/>
          </w:tcPr>
          <w:p w14:paraId="7CC47BC8" w14:textId="1A59A069" w:rsidR="00374AE2" w:rsidRPr="009A0B25" w:rsidRDefault="00374AE2" w:rsidP="00867407">
            <w:pPr>
              <w:autoSpaceDE w:val="0"/>
              <w:autoSpaceDN w:val="0"/>
              <w:adjustRightInd w:val="0"/>
              <w:spacing w:line="360" w:lineRule="auto"/>
              <w:rPr>
                <w:rFonts w:cstheme="minorHAnsi"/>
              </w:rPr>
            </w:pPr>
            <w:r>
              <w:rPr>
                <w:rFonts w:cstheme="minorHAnsi"/>
              </w:rPr>
              <w:t>Bild</w:t>
            </w:r>
            <w:r w:rsidR="008C6A43">
              <w:rPr>
                <w:rFonts w:cstheme="minorHAnsi"/>
              </w:rPr>
              <w:t xml:space="preserve"> 5 – </w:t>
            </w:r>
            <w:r w:rsidR="00E077EE">
              <w:rPr>
                <w:rFonts w:cstheme="minorHAnsi"/>
              </w:rPr>
              <w:t>G</w:t>
            </w:r>
            <w:r w:rsidR="008C6A43">
              <w:rPr>
                <w:rFonts w:cstheme="minorHAnsi"/>
              </w:rPr>
              <w:t>esichertes und gehobenes Element.</w:t>
            </w:r>
          </w:p>
        </w:tc>
      </w:tr>
      <w:tr w:rsidR="008C6A43" w:rsidRPr="00F85325" w14:paraId="0700FD41" w14:textId="77777777" w:rsidTr="003459D0">
        <w:tc>
          <w:tcPr>
            <w:tcW w:w="9781" w:type="dxa"/>
            <w:gridSpan w:val="2"/>
          </w:tcPr>
          <w:p w14:paraId="7401E026" w14:textId="7F3F760D" w:rsidR="008C6A43" w:rsidRDefault="008C6A43" w:rsidP="00867407">
            <w:pPr>
              <w:autoSpaceDE w:val="0"/>
              <w:autoSpaceDN w:val="0"/>
              <w:adjustRightInd w:val="0"/>
              <w:spacing w:line="360" w:lineRule="auto"/>
              <w:rPr>
                <w:rFonts w:cstheme="minorHAnsi"/>
              </w:rPr>
            </w:pPr>
            <w:r>
              <w:rPr>
                <w:noProof/>
                <w:lang w:eastAsia="de-DE"/>
              </w:rPr>
              <w:drawing>
                <wp:inline distT="0" distB="0" distL="0" distR="0" wp14:anchorId="40A0D2F3" wp14:editId="74C9826D">
                  <wp:extent cx="4527181" cy="3010027"/>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95" t="3517" r="10603"/>
                          <a:stretch/>
                        </pic:blipFill>
                        <pic:spPr bwMode="auto">
                          <a:xfrm>
                            <a:off x="0" y="0"/>
                            <a:ext cx="4528102" cy="3010640"/>
                          </a:xfrm>
                          <a:prstGeom prst="rect">
                            <a:avLst/>
                          </a:prstGeom>
                          <a:ln>
                            <a:noFill/>
                          </a:ln>
                          <a:extLst>
                            <a:ext uri="{53640926-AAD7-44D8-BBD7-CCE9431645EC}">
                              <a14:shadowObscured xmlns:a14="http://schemas.microsoft.com/office/drawing/2010/main"/>
                            </a:ext>
                          </a:extLst>
                        </pic:spPr>
                      </pic:pic>
                    </a:graphicData>
                  </a:graphic>
                </wp:inline>
              </w:drawing>
            </w:r>
          </w:p>
        </w:tc>
      </w:tr>
      <w:tr w:rsidR="008C6A43" w:rsidRPr="00F85325" w14:paraId="188A6283" w14:textId="77777777" w:rsidTr="000841A9">
        <w:tc>
          <w:tcPr>
            <w:tcW w:w="9781" w:type="dxa"/>
            <w:gridSpan w:val="2"/>
          </w:tcPr>
          <w:p w14:paraId="12426787" w14:textId="19566A67" w:rsidR="008C6A43" w:rsidRDefault="008C6A43" w:rsidP="00867407">
            <w:pPr>
              <w:autoSpaceDE w:val="0"/>
              <w:autoSpaceDN w:val="0"/>
              <w:adjustRightInd w:val="0"/>
              <w:spacing w:line="360" w:lineRule="auto"/>
              <w:rPr>
                <w:rFonts w:cstheme="minorHAnsi"/>
              </w:rPr>
            </w:pPr>
            <w:r>
              <w:rPr>
                <w:rFonts w:cstheme="minorHAnsi"/>
              </w:rPr>
              <w:t>Bild 6 – Baustelle Inklusionshaus.</w:t>
            </w:r>
          </w:p>
        </w:tc>
      </w:tr>
    </w:tbl>
    <w:p w14:paraId="21A83789" w14:textId="77777777" w:rsidR="00374AE2" w:rsidRDefault="00374AE2" w:rsidP="00374AE2">
      <w:pPr>
        <w:spacing w:after="0" w:line="360" w:lineRule="auto"/>
        <w:rPr>
          <w:rFonts w:cstheme="minorHAnsi"/>
          <w:b/>
          <w:sz w:val="12"/>
          <w:szCs w:val="12"/>
        </w:rPr>
      </w:pPr>
    </w:p>
    <w:p w14:paraId="4D673FC3" w14:textId="77777777" w:rsidR="00374AE2" w:rsidRDefault="00374AE2" w:rsidP="00374AE2">
      <w:pPr>
        <w:spacing w:after="0" w:line="360" w:lineRule="auto"/>
        <w:rPr>
          <w:rFonts w:cstheme="minorHAnsi"/>
          <w:b/>
          <w:sz w:val="12"/>
          <w:szCs w:val="12"/>
        </w:rPr>
      </w:pPr>
    </w:p>
    <w:p w14:paraId="0D05F023" w14:textId="77777777" w:rsidR="00374AE2" w:rsidRPr="00065F4F" w:rsidRDefault="00374AE2" w:rsidP="00374AE2">
      <w:pPr>
        <w:spacing w:after="0" w:line="360" w:lineRule="auto"/>
        <w:rPr>
          <w:rFonts w:cstheme="minorHAnsi"/>
          <w:b/>
          <w:sz w:val="12"/>
          <w:szCs w:val="12"/>
        </w:rPr>
      </w:pPr>
    </w:p>
    <w:p w14:paraId="4B4011F8" w14:textId="23D43DA3" w:rsidR="00CD4860" w:rsidRPr="00445A7E" w:rsidRDefault="00CD4860" w:rsidP="00CD4860">
      <w:pPr>
        <w:suppressAutoHyphens/>
        <w:spacing w:after="0" w:line="360" w:lineRule="auto"/>
        <w:rPr>
          <w:rFonts w:eastAsia="Times New Roman" w:cs="Calibri"/>
          <w:sz w:val="24"/>
          <w:szCs w:val="24"/>
          <w:lang w:eastAsia="ar-SA"/>
        </w:rPr>
      </w:pPr>
      <w:r>
        <w:rPr>
          <w:rFonts w:cstheme="minorHAnsi"/>
          <w:b/>
          <w:sz w:val="24"/>
          <w:szCs w:val="24"/>
        </w:rPr>
        <w:lastRenderedPageBreak/>
        <w:t>ROKA-TOP® 2 PLUS: Aufsatzkastenmontage neu erfunden</w:t>
      </w:r>
    </w:p>
    <w:p w14:paraId="73FE2551" w14:textId="77777777" w:rsidR="00CD4860" w:rsidRPr="00C27465" w:rsidRDefault="00CD4860" w:rsidP="00CD4860">
      <w:pPr>
        <w:suppressAutoHyphens/>
        <w:spacing w:after="0" w:line="360" w:lineRule="auto"/>
        <w:rPr>
          <w:rFonts w:eastAsia="Times New Roman" w:cs="Calibri"/>
          <w:sz w:val="12"/>
          <w:szCs w:val="12"/>
          <w:lang w:eastAsia="ar-SA"/>
        </w:rPr>
      </w:pPr>
    </w:p>
    <w:p w14:paraId="77EA868A" w14:textId="1B168FDF" w:rsidR="00CD4860" w:rsidRPr="00B45C32" w:rsidRDefault="00CD4860" w:rsidP="00CD4860">
      <w:pPr>
        <w:autoSpaceDE w:val="0"/>
        <w:autoSpaceDN w:val="0"/>
        <w:adjustRightInd w:val="0"/>
        <w:spacing w:after="0" w:line="360" w:lineRule="auto"/>
        <w:rPr>
          <w:rFonts w:ascii="Calibri" w:hAnsi="Calibri" w:cs="Calibri"/>
          <w:i/>
          <w:iCs/>
          <w:sz w:val="24"/>
          <w:szCs w:val="24"/>
        </w:rPr>
      </w:pPr>
      <w:r>
        <w:rPr>
          <w:rFonts w:ascii="Calibri" w:hAnsi="Calibri" w:cs="Calibri"/>
          <w:i/>
          <w:iCs/>
          <w:sz w:val="24"/>
          <w:szCs w:val="24"/>
        </w:rPr>
        <w:t xml:space="preserve">Der Verschlussdeckelkasten ist aufgrund seiner guten Zugänglichkeit von der Raumseite in das Kasteninnere beliebt. Allerdings müssen dafür Zugeständnisse in Kauf genommen werden, zum Beispiel bei der Wärmedämmung, dem Schallschutz oder der Luftdichtheit. Genau an diesen Stellen setzen die Stärken von ROKA-TOP® 2 PLUS an. Der neue Verschlussdeckel-Aufsatzkasten macht keine Kompromisse. Wie das möglich ist? Durch das Plus an zahlreichen neuen Produktdetails. Neben dem Erzielen von Spitzenwerten hinsichtlich Bauphysik, war die Entwicklung des neuen Systems davon geleitet, eine komfortable Montage zu bieten. </w:t>
      </w:r>
    </w:p>
    <w:p w14:paraId="00D14E77" w14:textId="77777777" w:rsidR="00CD4860" w:rsidRDefault="00CD4860" w:rsidP="00CD4860">
      <w:pPr>
        <w:autoSpaceDE w:val="0"/>
        <w:autoSpaceDN w:val="0"/>
        <w:adjustRightInd w:val="0"/>
        <w:spacing w:after="0" w:line="360" w:lineRule="auto"/>
        <w:rPr>
          <w:rFonts w:ascii="Calibri" w:hAnsi="Calibri" w:cs="Calibri"/>
          <w:color w:val="221E1F"/>
          <w:sz w:val="12"/>
          <w:szCs w:val="12"/>
        </w:rPr>
      </w:pPr>
    </w:p>
    <w:p w14:paraId="78BBDDBB" w14:textId="77777777" w:rsidR="00CD4860" w:rsidRPr="00B45C32" w:rsidRDefault="00CD4860" w:rsidP="00CD4860">
      <w:pPr>
        <w:autoSpaceDE w:val="0"/>
        <w:autoSpaceDN w:val="0"/>
        <w:adjustRightInd w:val="0"/>
        <w:spacing w:after="0" w:line="360" w:lineRule="auto"/>
        <w:rPr>
          <w:rFonts w:ascii="Calibri" w:hAnsi="Calibri" w:cs="Calibri"/>
          <w:color w:val="221E1F"/>
          <w:sz w:val="12"/>
          <w:szCs w:val="12"/>
        </w:rPr>
      </w:pPr>
    </w:p>
    <w:p w14:paraId="60C6E310" w14:textId="0C60D962" w:rsidR="003D2B6B" w:rsidRPr="00B45C32" w:rsidRDefault="003D2B6B" w:rsidP="003D2B6B">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t>Bauphysik mit Bestnoten</w:t>
      </w:r>
    </w:p>
    <w:p w14:paraId="4901C856" w14:textId="77777777" w:rsidR="003D2B6B" w:rsidRPr="00B45C32" w:rsidRDefault="003D2B6B" w:rsidP="003D2B6B">
      <w:pPr>
        <w:autoSpaceDE w:val="0"/>
        <w:autoSpaceDN w:val="0"/>
        <w:adjustRightInd w:val="0"/>
        <w:spacing w:after="0" w:line="360" w:lineRule="auto"/>
        <w:rPr>
          <w:rFonts w:ascii="Calibri" w:hAnsi="Calibri" w:cs="Calibri"/>
          <w:color w:val="221E1F"/>
          <w:sz w:val="12"/>
          <w:szCs w:val="12"/>
        </w:rPr>
      </w:pPr>
    </w:p>
    <w:p w14:paraId="646F57D1" w14:textId="43F8F7E7" w:rsidR="003D2B6B" w:rsidRDefault="003D2B6B" w:rsidP="003D2B6B">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ROKA-TOP® 2 PLUS besitzt eine komplett geschlossene </w:t>
      </w:r>
      <w:proofErr w:type="spellStart"/>
      <w:r>
        <w:rPr>
          <w:rFonts w:ascii="Calibri" w:hAnsi="Calibri" w:cs="Calibri"/>
          <w:color w:val="221E1F"/>
          <w:sz w:val="24"/>
          <w:szCs w:val="24"/>
        </w:rPr>
        <w:t>Neopor</w:t>
      </w:r>
      <w:proofErr w:type="spellEnd"/>
      <w:r>
        <w:rPr>
          <w:rFonts w:ascii="Calibri" w:hAnsi="Calibri" w:cs="Calibri"/>
          <w:color w:val="221E1F"/>
          <w:sz w:val="24"/>
          <w:szCs w:val="24"/>
        </w:rPr>
        <w:t xml:space="preserve">®-Dichtebene oberhalb des Verschlussdeckels. Es bestehen keine Lücken im System. Das Ergebnis ist ein hochdichter Aufsatzkasten mit Bestwerten in puncto Wärme- und Schalldämmung. Um mehr als 20 Prozent verbesserte Dämmwerte und Schallschutzeigenschaften von bis zu </w:t>
      </w:r>
      <w:proofErr w:type="spellStart"/>
      <w:r>
        <w:rPr>
          <w:rFonts w:ascii="Calibri" w:hAnsi="Calibri" w:cs="Calibri"/>
          <w:color w:val="221E1F"/>
          <w:sz w:val="24"/>
          <w:szCs w:val="24"/>
        </w:rPr>
        <w:t>Rw</w:t>
      </w:r>
      <w:proofErr w:type="spellEnd"/>
      <w:r>
        <w:rPr>
          <w:rFonts w:ascii="Calibri" w:hAnsi="Calibri" w:cs="Calibri"/>
          <w:color w:val="221E1F"/>
          <w:sz w:val="24"/>
          <w:szCs w:val="24"/>
        </w:rPr>
        <w:t xml:space="preserve"> = 45 Dezibel sprechen für sich. Hierfür ist anstelle des Standarddeckels ein spezieller Schallschutzdeckel erhältlich. Eine neue Schalldämmleiste am Außenschenkel trägt ebenfalls zu den Bestwerten bei. Auf Schwermatten im </w:t>
      </w:r>
      <w:proofErr w:type="spellStart"/>
      <w:r>
        <w:rPr>
          <w:rFonts w:ascii="Calibri" w:hAnsi="Calibri" w:cs="Calibri"/>
          <w:color w:val="221E1F"/>
          <w:sz w:val="24"/>
          <w:szCs w:val="24"/>
        </w:rPr>
        <w:t>Rollraum</w:t>
      </w:r>
      <w:proofErr w:type="spellEnd"/>
      <w:r>
        <w:rPr>
          <w:rFonts w:ascii="Calibri" w:hAnsi="Calibri" w:cs="Calibri"/>
          <w:color w:val="221E1F"/>
          <w:sz w:val="24"/>
          <w:szCs w:val="24"/>
        </w:rPr>
        <w:t xml:space="preserve"> kann verzichtet werden. </w:t>
      </w:r>
    </w:p>
    <w:p w14:paraId="1E88DF32" w14:textId="77777777" w:rsidR="003D2B6B" w:rsidRPr="00CD4860" w:rsidRDefault="003D2B6B" w:rsidP="003D2B6B">
      <w:pPr>
        <w:autoSpaceDE w:val="0"/>
        <w:autoSpaceDN w:val="0"/>
        <w:adjustRightInd w:val="0"/>
        <w:spacing w:after="0" w:line="360" w:lineRule="auto"/>
        <w:rPr>
          <w:rFonts w:ascii="Calibri" w:hAnsi="Calibri" w:cs="Calibri"/>
          <w:color w:val="221E1F"/>
          <w:sz w:val="12"/>
          <w:szCs w:val="12"/>
          <w:u w:val="single"/>
        </w:rPr>
      </w:pPr>
    </w:p>
    <w:p w14:paraId="03E734B8" w14:textId="77777777" w:rsidR="003D2B6B" w:rsidRPr="00CD4860" w:rsidRDefault="003D2B6B" w:rsidP="003D2B6B">
      <w:pPr>
        <w:autoSpaceDE w:val="0"/>
        <w:autoSpaceDN w:val="0"/>
        <w:adjustRightInd w:val="0"/>
        <w:spacing w:after="0" w:line="360" w:lineRule="auto"/>
        <w:rPr>
          <w:rFonts w:ascii="Calibri" w:hAnsi="Calibri" w:cs="Calibri"/>
          <w:color w:val="221E1F"/>
          <w:sz w:val="12"/>
          <w:szCs w:val="12"/>
          <w:u w:val="single"/>
        </w:rPr>
      </w:pPr>
    </w:p>
    <w:p w14:paraId="4BDCA80D" w14:textId="37B58654" w:rsidR="00164A32" w:rsidRPr="00DE7E9A" w:rsidRDefault="00164A32" w:rsidP="00164A32">
      <w:pPr>
        <w:autoSpaceDE w:val="0"/>
        <w:autoSpaceDN w:val="0"/>
        <w:adjustRightInd w:val="0"/>
        <w:spacing w:after="0" w:line="360" w:lineRule="auto"/>
        <w:rPr>
          <w:rFonts w:ascii="Calibri" w:hAnsi="Calibri" w:cs="Calibri"/>
          <w:sz w:val="24"/>
          <w:szCs w:val="24"/>
          <w:u w:val="single"/>
        </w:rPr>
      </w:pPr>
      <w:r>
        <w:rPr>
          <w:rFonts w:ascii="Calibri" w:hAnsi="Calibri" w:cs="Calibri"/>
          <w:sz w:val="24"/>
          <w:szCs w:val="24"/>
          <w:u w:val="single"/>
        </w:rPr>
        <w:t>Kraftschlüssige Montage in einem Schritt</w:t>
      </w:r>
    </w:p>
    <w:p w14:paraId="6B27D78E" w14:textId="77777777" w:rsidR="00164A32" w:rsidRPr="00DE7E9A" w:rsidRDefault="00164A32" w:rsidP="00164A32">
      <w:pPr>
        <w:autoSpaceDE w:val="0"/>
        <w:autoSpaceDN w:val="0"/>
        <w:adjustRightInd w:val="0"/>
        <w:spacing w:after="0" w:line="360" w:lineRule="auto"/>
        <w:rPr>
          <w:rFonts w:cstheme="minorHAnsi"/>
          <w:bCs/>
          <w:color w:val="000000"/>
          <w:sz w:val="12"/>
          <w:szCs w:val="12"/>
        </w:rPr>
      </w:pPr>
    </w:p>
    <w:p w14:paraId="76064E04" w14:textId="2FDD6817" w:rsidR="00CD4860" w:rsidRPr="00FE5795" w:rsidRDefault="00164A32" w:rsidP="00164A32">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Bei der Entwicklung von ROKA-TOP® 2 PLUS wurde bewusst auf Adapter und eine Rastfunktion verzichtet. Der Kasten wird einfach auf das Fenster gesetzt und von unten durch den Blendrahmen in die Traverse verschraubt. </w:t>
      </w:r>
      <w:bookmarkStart w:id="0" w:name="_Hlk38529596"/>
      <w:r>
        <w:rPr>
          <w:rFonts w:ascii="Calibri" w:hAnsi="Calibri" w:cs="Calibri"/>
          <w:color w:val="221E1F"/>
          <w:sz w:val="24"/>
          <w:szCs w:val="24"/>
        </w:rPr>
        <w:t>Die Verschraubung zieht den Deckel an das Fenster und dichtet die Fuge ab. Diese Verbindung hat sich bei raumseitig geschlossenen Kastensystemen bereits bewährt und ermöglicht auch die einfache Montage langer Kastenelemente. Doch nicht nur das: Steht ein Fensteraustausch an, können die Schraubverbindung gelöst und das Fenster demontiert werden.</w:t>
      </w:r>
    </w:p>
    <w:bookmarkEnd w:id="0"/>
    <w:p w14:paraId="6AEBDECC" w14:textId="74E58B08" w:rsidR="00CD4860" w:rsidRDefault="00CD4860" w:rsidP="00CD4860">
      <w:pPr>
        <w:autoSpaceDE w:val="0"/>
        <w:autoSpaceDN w:val="0"/>
        <w:adjustRightInd w:val="0"/>
        <w:spacing w:after="0" w:line="360" w:lineRule="auto"/>
        <w:rPr>
          <w:rFonts w:ascii="Calibri" w:hAnsi="Calibri" w:cs="Calibri"/>
          <w:color w:val="221E1F"/>
          <w:sz w:val="12"/>
          <w:szCs w:val="12"/>
        </w:rPr>
      </w:pPr>
    </w:p>
    <w:p w14:paraId="2513A406" w14:textId="7D88463A" w:rsidR="00D87687" w:rsidRDefault="00D87687" w:rsidP="00CD4860">
      <w:pPr>
        <w:autoSpaceDE w:val="0"/>
        <w:autoSpaceDN w:val="0"/>
        <w:adjustRightInd w:val="0"/>
        <w:spacing w:after="0" w:line="360" w:lineRule="auto"/>
        <w:rPr>
          <w:rFonts w:ascii="Calibri" w:hAnsi="Calibri" w:cs="Calibri"/>
          <w:color w:val="221E1F"/>
          <w:sz w:val="12"/>
          <w:szCs w:val="12"/>
        </w:rPr>
      </w:pPr>
    </w:p>
    <w:p w14:paraId="6FFB2D48" w14:textId="12051A12" w:rsidR="00D87687" w:rsidRDefault="00D87687" w:rsidP="00CD4860">
      <w:pPr>
        <w:autoSpaceDE w:val="0"/>
        <w:autoSpaceDN w:val="0"/>
        <w:adjustRightInd w:val="0"/>
        <w:spacing w:after="0" w:line="360" w:lineRule="auto"/>
        <w:rPr>
          <w:rFonts w:ascii="Calibri" w:hAnsi="Calibri" w:cs="Calibri"/>
          <w:color w:val="221E1F"/>
          <w:sz w:val="12"/>
          <w:szCs w:val="12"/>
        </w:rPr>
      </w:pPr>
    </w:p>
    <w:p w14:paraId="68C5E234" w14:textId="0A83D18A" w:rsidR="00D87687" w:rsidRDefault="00D87687" w:rsidP="00CD4860">
      <w:pPr>
        <w:autoSpaceDE w:val="0"/>
        <w:autoSpaceDN w:val="0"/>
        <w:adjustRightInd w:val="0"/>
        <w:spacing w:after="0" w:line="360" w:lineRule="auto"/>
        <w:rPr>
          <w:rFonts w:ascii="Calibri" w:hAnsi="Calibri" w:cs="Calibri"/>
          <w:color w:val="221E1F"/>
          <w:sz w:val="12"/>
          <w:szCs w:val="12"/>
        </w:rPr>
      </w:pPr>
    </w:p>
    <w:p w14:paraId="7E0A5D24" w14:textId="6EA42F41" w:rsidR="00D87687" w:rsidRDefault="00D87687" w:rsidP="00CD4860">
      <w:pPr>
        <w:autoSpaceDE w:val="0"/>
        <w:autoSpaceDN w:val="0"/>
        <w:adjustRightInd w:val="0"/>
        <w:spacing w:after="0" w:line="360" w:lineRule="auto"/>
        <w:rPr>
          <w:rFonts w:ascii="Calibri" w:hAnsi="Calibri" w:cs="Calibri"/>
          <w:color w:val="221E1F"/>
          <w:sz w:val="12"/>
          <w:szCs w:val="12"/>
        </w:rPr>
      </w:pPr>
    </w:p>
    <w:p w14:paraId="2BB5B026" w14:textId="77777777" w:rsidR="00D87687" w:rsidRPr="00B45C32" w:rsidRDefault="00D87687" w:rsidP="00CD4860">
      <w:pPr>
        <w:autoSpaceDE w:val="0"/>
        <w:autoSpaceDN w:val="0"/>
        <w:adjustRightInd w:val="0"/>
        <w:spacing w:after="0" w:line="360" w:lineRule="auto"/>
        <w:rPr>
          <w:rFonts w:ascii="Calibri" w:hAnsi="Calibri" w:cs="Calibri"/>
          <w:color w:val="221E1F"/>
          <w:sz w:val="12"/>
          <w:szCs w:val="12"/>
        </w:rPr>
      </w:pPr>
    </w:p>
    <w:p w14:paraId="5FE720DF" w14:textId="77777777" w:rsidR="00CD4860" w:rsidRPr="00B45C32" w:rsidRDefault="00CD4860" w:rsidP="00CD4860">
      <w:pPr>
        <w:autoSpaceDE w:val="0"/>
        <w:autoSpaceDN w:val="0"/>
        <w:adjustRightInd w:val="0"/>
        <w:spacing w:after="0" w:line="360" w:lineRule="auto"/>
        <w:rPr>
          <w:rFonts w:ascii="Calibri" w:hAnsi="Calibri" w:cs="Calibri"/>
          <w:color w:val="221E1F"/>
          <w:sz w:val="12"/>
          <w:szCs w:val="12"/>
        </w:rPr>
      </w:pPr>
    </w:p>
    <w:p w14:paraId="0E21E791" w14:textId="46750AED" w:rsidR="00CD4860" w:rsidRPr="00B45C32" w:rsidRDefault="00FE5795" w:rsidP="00CD4860">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lastRenderedPageBreak/>
        <w:t>Einstellbare Laibung</w:t>
      </w:r>
    </w:p>
    <w:p w14:paraId="45BD61C5" w14:textId="77777777" w:rsidR="00CD4860" w:rsidRPr="00B45C32" w:rsidRDefault="00CD4860" w:rsidP="00CD4860">
      <w:pPr>
        <w:autoSpaceDE w:val="0"/>
        <w:autoSpaceDN w:val="0"/>
        <w:adjustRightInd w:val="0"/>
        <w:spacing w:after="0" w:line="360" w:lineRule="auto"/>
        <w:rPr>
          <w:rFonts w:ascii="Calibri" w:hAnsi="Calibri" w:cs="Calibri"/>
          <w:color w:val="221E1F"/>
          <w:sz w:val="12"/>
          <w:szCs w:val="12"/>
        </w:rPr>
      </w:pPr>
    </w:p>
    <w:p w14:paraId="196987FA" w14:textId="5EC94B81" w:rsidR="00CD4860" w:rsidRDefault="00FE5795" w:rsidP="00E04195">
      <w:pPr>
        <w:autoSpaceDE w:val="0"/>
        <w:autoSpaceDN w:val="0"/>
        <w:adjustRightInd w:val="0"/>
        <w:spacing w:after="0" w:line="360" w:lineRule="auto"/>
        <w:rPr>
          <w:rFonts w:ascii="Calibri" w:hAnsi="Calibri" w:cs="Calibri"/>
          <w:color w:val="221E1F"/>
          <w:sz w:val="12"/>
          <w:szCs w:val="12"/>
        </w:rPr>
      </w:pPr>
      <w:bookmarkStart w:id="1" w:name="_Hlk38530125"/>
      <w:r>
        <w:rPr>
          <w:rFonts w:ascii="Calibri" w:hAnsi="Calibri" w:cs="Calibri"/>
          <w:color w:val="221E1F"/>
          <w:sz w:val="24"/>
          <w:szCs w:val="24"/>
        </w:rPr>
        <w:t>Auch bei größter Sorgfalt können die geringfügigen Toleranzen zwischen dem Fenster und dem Kasten zur Bildung von kleinen Fugen zwischen der Laibung und dem Verschlussdeckel führen. Mit Hilfe der neuen zweiteiligen Laibung lassen sich diese leicht schließen – ein sauberer Anschluss ist gewährleistet. In der Regel ist eine Nachjustierung bei ROKA-TOP</w:t>
      </w:r>
      <w:r w:rsidR="00185CC4">
        <w:rPr>
          <w:rFonts w:ascii="Calibri" w:hAnsi="Calibri" w:cs="Calibri"/>
          <w:color w:val="221E1F"/>
          <w:sz w:val="24"/>
          <w:szCs w:val="24"/>
        </w:rPr>
        <w:t>®</w:t>
      </w:r>
      <w:r>
        <w:rPr>
          <w:rFonts w:ascii="Calibri" w:hAnsi="Calibri" w:cs="Calibri"/>
          <w:color w:val="221E1F"/>
          <w:sz w:val="24"/>
          <w:szCs w:val="24"/>
        </w:rPr>
        <w:t xml:space="preserve"> 2 PLUS </w:t>
      </w:r>
      <w:r w:rsidR="00525BC7">
        <w:rPr>
          <w:rFonts w:ascii="Calibri" w:hAnsi="Calibri" w:cs="Calibri"/>
          <w:color w:val="221E1F"/>
          <w:sz w:val="24"/>
          <w:szCs w:val="24"/>
        </w:rPr>
        <w:t xml:space="preserve">durch die werkseitige </w:t>
      </w:r>
      <w:r>
        <w:rPr>
          <w:rFonts w:ascii="Calibri" w:hAnsi="Calibri" w:cs="Calibri"/>
          <w:color w:val="221E1F"/>
          <w:sz w:val="24"/>
          <w:szCs w:val="24"/>
        </w:rPr>
        <w:t xml:space="preserve">Voreinstellung </w:t>
      </w:r>
      <w:r w:rsidR="00525BC7">
        <w:rPr>
          <w:rFonts w:ascii="Calibri" w:hAnsi="Calibri" w:cs="Calibri"/>
          <w:color w:val="221E1F"/>
          <w:sz w:val="24"/>
          <w:szCs w:val="24"/>
        </w:rPr>
        <w:t>nicht notwendig.</w:t>
      </w:r>
      <w:r w:rsidR="00E04195">
        <w:rPr>
          <w:rFonts w:ascii="Calibri" w:hAnsi="Calibri" w:cs="Calibri"/>
          <w:color w:val="221E1F"/>
          <w:sz w:val="12"/>
          <w:szCs w:val="12"/>
        </w:rPr>
        <w:t xml:space="preserve"> </w:t>
      </w:r>
    </w:p>
    <w:bookmarkEnd w:id="1"/>
    <w:p w14:paraId="00923081" w14:textId="597827DD" w:rsidR="00CD4860" w:rsidRDefault="00CD4860" w:rsidP="00CD4860">
      <w:pPr>
        <w:autoSpaceDE w:val="0"/>
        <w:autoSpaceDN w:val="0"/>
        <w:adjustRightInd w:val="0"/>
        <w:spacing w:after="0" w:line="360" w:lineRule="auto"/>
        <w:rPr>
          <w:rFonts w:ascii="Calibri" w:hAnsi="Calibri" w:cs="Calibri"/>
          <w:color w:val="221E1F"/>
          <w:sz w:val="12"/>
          <w:szCs w:val="12"/>
        </w:rPr>
      </w:pPr>
    </w:p>
    <w:p w14:paraId="719E212C" w14:textId="77777777" w:rsidR="00E04195" w:rsidRPr="00B45C32" w:rsidRDefault="00E04195" w:rsidP="00CD4860">
      <w:pPr>
        <w:autoSpaceDE w:val="0"/>
        <w:autoSpaceDN w:val="0"/>
        <w:adjustRightInd w:val="0"/>
        <w:spacing w:after="0" w:line="360" w:lineRule="auto"/>
        <w:rPr>
          <w:rFonts w:ascii="Calibri" w:hAnsi="Calibri" w:cs="Calibri"/>
          <w:color w:val="221E1F"/>
          <w:sz w:val="12"/>
          <w:szCs w:val="12"/>
        </w:rPr>
      </w:pPr>
    </w:p>
    <w:p w14:paraId="035B7E90" w14:textId="7CE0E400" w:rsidR="00CD4860" w:rsidRPr="00B45C32" w:rsidRDefault="00E04195" w:rsidP="00CD4860">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t>Montagefreundlicher und dichter Verschlussdeckel</w:t>
      </w:r>
    </w:p>
    <w:p w14:paraId="6813088B" w14:textId="77777777" w:rsidR="00CD4860" w:rsidRPr="00B45C32" w:rsidRDefault="00CD4860" w:rsidP="00CD4860">
      <w:pPr>
        <w:autoSpaceDE w:val="0"/>
        <w:autoSpaceDN w:val="0"/>
        <w:adjustRightInd w:val="0"/>
        <w:spacing w:after="0" w:line="360" w:lineRule="auto"/>
        <w:rPr>
          <w:rFonts w:ascii="Calibri" w:hAnsi="Calibri" w:cs="Calibri"/>
          <w:color w:val="221E1F"/>
          <w:sz w:val="12"/>
          <w:szCs w:val="12"/>
        </w:rPr>
      </w:pPr>
    </w:p>
    <w:p w14:paraId="78CA29D8" w14:textId="25A82225" w:rsidR="00E04195" w:rsidRDefault="00E04195" w:rsidP="00CD4860">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Verschlussdeckel dienen der Revision und haben systembedingt Fugen. </w:t>
      </w:r>
      <w:bookmarkStart w:id="2" w:name="_Hlk38529905"/>
      <w:r>
        <w:rPr>
          <w:rFonts w:ascii="Calibri" w:hAnsi="Calibri" w:cs="Calibri"/>
          <w:color w:val="221E1F"/>
          <w:sz w:val="24"/>
          <w:szCs w:val="24"/>
        </w:rPr>
        <w:t>In ROKA-TOP® 2 PLUS sind diese optimal in der Dämm- und Dichtebene geschlossen. Auch nach einem späteren Öffnen des Systems ist die Dichtheit einfach wiederherzustellen.</w:t>
      </w:r>
    </w:p>
    <w:p w14:paraId="6569A5A9" w14:textId="77777777" w:rsidR="00E04195" w:rsidRPr="00E04195" w:rsidRDefault="00E04195" w:rsidP="00CD4860">
      <w:pPr>
        <w:autoSpaceDE w:val="0"/>
        <w:autoSpaceDN w:val="0"/>
        <w:adjustRightInd w:val="0"/>
        <w:spacing w:after="0" w:line="360" w:lineRule="auto"/>
        <w:rPr>
          <w:rFonts w:ascii="Calibri" w:hAnsi="Calibri" w:cs="Calibri"/>
          <w:color w:val="221E1F"/>
          <w:sz w:val="12"/>
          <w:szCs w:val="12"/>
        </w:rPr>
      </w:pPr>
    </w:p>
    <w:p w14:paraId="6484B44E" w14:textId="31B46F2A" w:rsidR="00CD4860" w:rsidRDefault="00E04195" w:rsidP="00CD4860">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Gerade Schritte erfreuen jeden Monteur. Der neue Drei-Schicht-Verschlussdeckel ist nicht nur hochdämmend, aufgrund der einstellbaren Laibung kann auf eine Stufenfalz zum seitlichen Laibungsanschluss verzichtet werden. Wenn der Verschlussdeckel dennoch auf der Baustelle bearbeitet werden muss, ist dies durch die geraden Schnitte einfach möglich.</w:t>
      </w:r>
      <w:bookmarkEnd w:id="2"/>
    </w:p>
    <w:p w14:paraId="72196104" w14:textId="52ABD096" w:rsidR="00722BA2" w:rsidRPr="00722BA2" w:rsidRDefault="00722BA2" w:rsidP="00CD4860">
      <w:pPr>
        <w:autoSpaceDE w:val="0"/>
        <w:autoSpaceDN w:val="0"/>
        <w:adjustRightInd w:val="0"/>
        <w:spacing w:after="0" w:line="360" w:lineRule="auto"/>
        <w:rPr>
          <w:rFonts w:ascii="Calibri" w:hAnsi="Calibri" w:cs="Calibri"/>
          <w:color w:val="221E1F"/>
          <w:sz w:val="12"/>
          <w:szCs w:val="12"/>
        </w:rPr>
      </w:pPr>
    </w:p>
    <w:p w14:paraId="246DE755" w14:textId="27505D61" w:rsidR="00722BA2" w:rsidRPr="00722BA2" w:rsidRDefault="00722BA2" w:rsidP="00CD4860">
      <w:pPr>
        <w:autoSpaceDE w:val="0"/>
        <w:autoSpaceDN w:val="0"/>
        <w:adjustRightInd w:val="0"/>
        <w:spacing w:after="0" w:line="360" w:lineRule="auto"/>
        <w:rPr>
          <w:rFonts w:ascii="Calibri" w:hAnsi="Calibri" w:cs="Calibri"/>
          <w:color w:val="221E1F"/>
          <w:sz w:val="12"/>
          <w:szCs w:val="12"/>
        </w:rPr>
      </w:pPr>
    </w:p>
    <w:p w14:paraId="511B203D" w14:textId="664A274B" w:rsidR="00722BA2" w:rsidRDefault="00722BA2" w:rsidP="00CD4860">
      <w:pPr>
        <w:autoSpaceDE w:val="0"/>
        <w:autoSpaceDN w:val="0"/>
        <w:adjustRightInd w:val="0"/>
        <w:spacing w:after="0" w:line="360" w:lineRule="auto"/>
        <w:rPr>
          <w:rFonts w:ascii="Calibri" w:hAnsi="Calibri" w:cs="Calibri"/>
          <w:color w:val="221E1F"/>
          <w:sz w:val="24"/>
          <w:szCs w:val="24"/>
        </w:rPr>
      </w:pPr>
      <w:r w:rsidRPr="00722BA2">
        <w:rPr>
          <w:rFonts w:ascii="Calibri" w:hAnsi="Calibri" w:cs="Calibri"/>
          <w:color w:val="221E1F"/>
          <w:sz w:val="24"/>
          <w:szCs w:val="24"/>
          <w:u w:val="single"/>
        </w:rPr>
        <w:t>STABILUM SB: Stabilisierung mit Feinjust</w:t>
      </w:r>
      <w:r w:rsidR="00514DB6">
        <w:rPr>
          <w:rFonts w:ascii="Calibri" w:hAnsi="Calibri" w:cs="Calibri"/>
          <w:color w:val="221E1F"/>
          <w:sz w:val="24"/>
          <w:szCs w:val="24"/>
          <w:u w:val="single"/>
        </w:rPr>
        <w:t>ierung</w:t>
      </w:r>
    </w:p>
    <w:p w14:paraId="56D2223B" w14:textId="56781C94" w:rsidR="00722BA2" w:rsidRPr="00722BA2" w:rsidRDefault="00722BA2" w:rsidP="00CD4860">
      <w:pPr>
        <w:autoSpaceDE w:val="0"/>
        <w:autoSpaceDN w:val="0"/>
        <w:adjustRightInd w:val="0"/>
        <w:spacing w:after="0" w:line="360" w:lineRule="auto"/>
        <w:rPr>
          <w:rFonts w:ascii="Calibri" w:hAnsi="Calibri" w:cs="Calibri"/>
          <w:color w:val="221E1F"/>
          <w:sz w:val="12"/>
          <w:szCs w:val="12"/>
        </w:rPr>
      </w:pPr>
    </w:p>
    <w:p w14:paraId="58ED503A" w14:textId="18FB31C2" w:rsidR="00722BA2" w:rsidRDefault="00722BA2" w:rsidP="00CD4860">
      <w:pPr>
        <w:autoSpaceDE w:val="0"/>
        <w:autoSpaceDN w:val="0"/>
        <w:adjustRightInd w:val="0"/>
        <w:spacing w:after="0" w:line="360" w:lineRule="auto"/>
        <w:rPr>
          <w:rFonts w:ascii="Calibri" w:hAnsi="Calibri" w:cs="Calibri"/>
          <w:sz w:val="24"/>
          <w:szCs w:val="24"/>
        </w:rPr>
      </w:pPr>
      <w:bookmarkStart w:id="3" w:name="_Hlk38530997"/>
      <w:r>
        <w:rPr>
          <w:rFonts w:ascii="Calibri" w:hAnsi="Calibri" w:cs="Calibri"/>
          <w:sz w:val="24"/>
          <w:szCs w:val="24"/>
        </w:rPr>
        <w:t xml:space="preserve">In der </w:t>
      </w:r>
      <w:r w:rsidR="000A6CD6">
        <w:rPr>
          <w:rFonts w:ascii="Calibri" w:hAnsi="Calibri" w:cs="Calibri"/>
          <w:sz w:val="24"/>
          <w:szCs w:val="24"/>
        </w:rPr>
        <w:t>R</w:t>
      </w:r>
      <w:r>
        <w:rPr>
          <w:rFonts w:ascii="Calibri" w:hAnsi="Calibri" w:cs="Calibri"/>
          <w:sz w:val="24"/>
          <w:szCs w:val="24"/>
        </w:rPr>
        <w:t>egel werden breite Fensteranlagen sehr aufwendig mit zusätzlichen Stahlverstärkungen stabilisiert, um den oberen Rahmenanteil fachgerecht in Waage zu halten. Diese Zusatzmaßnahmen können bei Rollladenkästen mit integrierter Verschlussdeckelaufnahme wie dem System ROKA-TOP® 2 PLUS jedoch nicht eingesetzt werden. Hier kommt STABILUM SB zum Einsatz.</w:t>
      </w:r>
    </w:p>
    <w:p w14:paraId="70B7AC5E" w14:textId="515C89A9" w:rsidR="00722BA2" w:rsidRPr="00722BA2" w:rsidRDefault="00722BA2" w:rsidP="00CD4860">
      <w:pPr>
        <w:autoSpaceDE w:val="0"/>
        <w:autoSpaceDN w:val="0"/>
        <w:adjustRightInd w:val="0"/>
        <w:spacing w:after="0" w:line="360" w:lineRule="auto"/>
        <w:rPr>
          <w:rFonts w:ascii="Calibri" w:hAnsi="Calibri" w:cs="Calibri"/>
          <w:sz w:val="12"/>
          <w:szCs w:val="12"/>
        </w:rPr>
      </w:pPr>
    </w:p>
    <w:p w14:paraId="6619E771" w14:textId="211EFDEA" w:rsidR="00722BA2" w:rsidRPr="00722BA2" w:rsidRDefault="00722BA2" w:rsidP="00CD4860">
      <w:pPr>
        <w:autoSpaceDE w:val="0"/>
        <w:autoSpaceDN w:val="0"/>
        <w:adjustRightInd w:val="0"/>
        <w:spacing w:after="0" w:line="360" w:lineRule="auto"/>
        <w:rPr>
          <w:rFonts w:ascii="Calibri" w:hAnsi="Calibri" w:cs="Calibri"/>
          <w:sz w:val="24"/>
          <w:szCs w:val="24"/>
        </w:rPr>
      </w:pPr>
      <w:r>
        <w:rPr>
          <w:rFonts w:ascii="Calibri" w:hAnsi="Calibri" w:cs="Calibri"/>
          <w:sz w:val="24"/>
          <w:szCs w:val="24"/>
        </w:rPr>
        <w:t>Die Befestigungslösung STABILUM SB wird fest im Kasten integriert und mit dem Sturz beziehungsweise der Decke verschraubt. Sie besteht aus einem verstärkten Stahlwinkel und einer Verbindungsbrücke zur integrierten Traverse, welche ebenfalls fest mit dem Blendrahmen verschraubt wird. Die Verbindungsbrücke dient der Kraftübertragung zwischen dem Fenster sowie dem Stahlwinkel und ermöglicht die Feinjustierung des Blendrahmens. Für Revisionsarbeiten kann die Verbindung vollständig demontiert werden.</w:t>
      </w:r>
      <w:bookmarkEnd w:id="3"/>
    </w:p>
    <w:p w14:paraId="1B56198B" w14:textId="77777777" w:rsidR="005D3030" w:rsidRPr="00065F4F" w:rsidRDefault="005D3030" w:rsidP="005D3030">
      <w:pPr>
        <w:autoSpaceDE w:val="0"/>
        <w:autoSpaceDN w:val="0"/>
        <w:adjustRightInd w:val="0"/>
        <w:spacing w:after="0" w:line="360" w:lineRule="auto"/>
        <w:rPr>
          <w:rFonts w:cstheme="minorHAnsi"/>
          <w:sz w:val="12"/>
          <w:szCs w:val="12"/>
        </w:rPr>
      </w:pPr>
    </w:p>
    <w:p w14:paraId="511EAA62" w14:textId="77777777" w:rsidR="005D3030" w:rsidRDefault="005D3030" w:rsidP="005D3030">
      <w:pPr>
        <w:autoSpaceDE w:val="0"/>
        <w:autoSpaceDN w:val="0"/>
        <w:adjustRightInd w:val="0"/>
        <w:spacing w:after="0" w:line="360" w:lineRule="auto"/>
        <w:rPr>
          <w:rFonts w:cstheme="minorHAnsi"/>
          <w:sz w:val="12"/>
          <w:szCs w:val="12"/>
        </w:rPr>
      </w:pPr>
    </w:p>
    <w:p w14:paraId="495DFCB5" w14:textId="77777777" w:rsidR="00CD4860" w:rsidRPr="00DE7E9A" w:rsidRDefault="00CD4860" w:rsidP="00CD4860">
      <w:pPr>
        <w:autoSpaceDE w:val="0"/>
        <w:autoSpaceDN w:val="0"/>
        <w:adjustRightInd w:val="0"/>
        <w:spacing w:after="0" w:line="360" w:lineRule="auto"/>
        <w:rPr>
          <w:rFonts w:ascii="Calibri" w:hAnsi="Calibri" w:cs="Calibri"/>
          <w:sz w:val="12"/>
          <w:szCs w:val="12"/>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0"/>
        <w:gridCol w:w="4891"/>
      </w:tblGrid>
      <w:tr w:rsidR="009374FB" w:rsidRPr="00F85325" w14:paraId="0D56D504" w14:textId="77777777" w:rsidTr="005A5B76">
        <w:tc>
          <w:tcPr>
            <w:tcW w:w="4890" w:type="dxa"/>
          </w:tcPr>
          <w:p w14:paraId="013815CC" w14:textId="77777777" w:rsidR="009374FB" w:rsidRPr="00F85325" w:rsidRDefault="009374FB" w:rsidP="00867407">
            <w:pPr>
              <w:autoSpaceDE w:val="0"/>
              <w:autoSpaceDN w:val="0"/>
              <w:adjustRightInd w:val="0"/>
              <w:spacing w:line="360" w:lineRule="auto"/>
              <w:rPr>
                <w:rFonts w:cstheme="minorHAnsi"/>
              </w:rPr>
            </w:pPr>
            <w:bookmarkStart w:id="4" w:name="_Hlk38531415"/>
            <w:r>
              <w:rPr>
                <w:rFonts w:cstheme="minorHAnsi"/>
                <w:noProof/>
              </w:rPr>
              <w:lastRenderedPageBreak/>
              <w:drawing>
                <wp:inline distT="0" distB="0" distL="0" distR="0" wp14:anchorId="64CA759E" wp14:editId="5B237BD5">
                  <wp:extent cx="2768949" cy="225742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h_bild_X_roka-top_2_plus_bauphysik_we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949" cy="2257425"/>
                          </a:xfrm>
                          <a:prstGeom prst="rect">
                            <a:avLst/>
                          </a:prstGeom>
                        </pic:spPr>
                      </pic:pic>
                    </a:graphicData>
                  </a:graphic>
                </wp:inline>
              </w:drawing>
            </w:r>
          </w:p>
        </w:tc>
        <w:tc>
          <w:tcPr>
            <w:tcW w:w="4891" w:type="dxa"/>
          </w:tcPr>
          <w:p w14:paraId="51917BE7" w14:textId="77777777" w:rsidR="006F3267" w:rsidRDefault="006F3267" w:rsidP="00867407">
            <w:pPr>
              <w:autoSpaceDE w:val="0"/>
              <w:autoSpaceDN w:val="0"/>
              <w:adjustRightInd w:val="0"/>
              <w:spacing w:line="360" w:lineRule="auto"/>
              <w:rPr>
                <w:rFonts w:cstheme="minorHAnsi"/>
              </w:rPr>
            </w:pPr>
          </w:p>
          <w:p w14:paraId="42DC0273" w14:textId="5C5C0750" w:rsidR="009374FB" w:rsidRPr="00F85325" w:rsidRDefault="006F3267" w:rsidP="00867407">
            <w:pPr>
              <w:autoSpaceDE w:val="0"/>
              <w:autoSpaceDN w:val="0"/>
              <w:adjustRightInd w:val="0"/>
              <w:spacing w:line="360" w:lineRule="auto"/>
              <w:rPr>
                <w:rFonts w:cstheme="minorHAnsi"/>
              </w:rPr>
            </w:pPr>
            <w:r>
              <w:rPr>
                <w:rFonts w:cstheme="minorHAnsi"/>
                <w:noProof/>
              </w:rPr>
              <w:drawing>
                <wp:inline distT="0" distB="0" distL="0" distR="0" wp14:anchorId="00ABB92E" wp14:editId="3016237C">
                  <wp:extent cx="2800350" cy="1979713"/>
                  <wp:effectExtent l="0" t="0" r="0"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h_bild_X_roka-top_2_plus_ein-schritt-montage_we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1804" cy="1980741"/>
                          </a:xfrm>
                          <a:prstGeom prst="rect">
                            <a:avLst/>
                          </a:prstGeom>
                        </pic:spPr>
                      </pic:pic>
                    </a:graphicData>
                  </a:graphic>
                </wp:inline>
              </w:drawing>
            </w:r>
          </w:p>
        </w:tc>
      </w:tr>
      <w:tr w:rsidR="009374FB" w:rsidRPr="00F85325" w14:paraId="5FC34849" w14:textId="77777777" w:rsidTr="00FF101D">
        <w:tc>
          <w:tcPr>
            <w:tcW w:w="4890" w:type="dxa"/>
          </w:tcPr>
          <w:p w14:paraId="3169F20E" w14:textId="6CFDC40E" w:rsidR="006F3267" w:rsidRPr="008C7462" w:rsidRDefault="009374FB" w:rsidP="00867407">
            <w:pPr>
              <w:autoSpaceDE w:val="0"/>
              <w:autoSpaceDN w:val="0"/>
              <w:adjustRightInd w:val="0"/>
              <w:spacing w:line="360" w:lineRule="auto"/>
              <w:rPr>
                <w:rFonts w:cstheme="minorHAnsi"/>
              </w:rPr>
            </w:pPr>
            <w:r w:rsidRPr="00E125BC">
              <w:rPr>
                <w:rFonts w:cstheme="minorHAnsi"/>
                <w:bCs/>
              </w:rPr>
              <w:t xml:space="preserve">Bild </w:t>
            </w:r>
            <w:r>
              <w:rPr>
                <w:rFonts w:cstheme="minorHAnsi"/>
                <w:bCs/>
              </w:rPr>
              <w:t>7 –</w:t>
            </w:r>
            <w:r w:rsidRPr="00272C37">
              <w:rPr>
                <w:rFonts w:cstheme="minorHAnsi"/>
              </w:rPr>
              <w:t xml:space="preserve"> </w:t>
            </w:r>
            <w:r w:rsidR="00E077EE">
              <w:rPr>
                <w:rFonts w:cstheme="minorHAnsi"/>
              </w:rPr>
              <w:t>B</w:t>
            </w:r>
            <w:r w:rsidR="00185CC4">
              <w:rPr>
                <w:rFonts w:cstheme="minorHAnsi"/>
              </w:rPr>
              <w:t>este Werte hinsichtlich Schallschutz, Wärmedämmung und Luftdichtigkeit.</w:t>
            </w:r>
          </w:p>
        </w:tc>
        <w:tc>
          <w:tcPr>
            <w:tcW w:w="4891" w:type="dxa"/>
          </w:tcPr>
          <w:p w14:paraId="66F4FE0E" w14:textId="520A185D" w:rsidR="009374FB" w:rsidRPr="009A0B25" w:rsidRDefault="006F3267" w:rsidP="00867407">
            <w:pPr>
              <w:autoSpaceDE w:val="0"/>
              <w:autoSpaceDN w:val="0"/>
              <w:adjustRightInd w:val="0"/>
              <w:spacing w:line="360" w:lineRule="auto"/>
              <w:rPr>
                <w:rFonts w:cstheme="minorHAnsi"/>
                <w:sz w:val="12"/>
                <w:szCs w:val="12"/>
              </w:rPr>
            </w:pPr>
            <w:r w:rsidRPr="00E125BC">
              <w:rPr>
                <w:rFonts w:cstheme="minorHAnsi"/>
                <w:bCs/>
              </w:rPr>
              <w:t xml:space="preserve">Bild </w:t>
            </w:r>
            <w:r>
              <w:rPr>
                <w:rFonts w:cstheme="minorHAnsi"/>
                <w:bCs/>
              </w:rPr>
              <w:t>8 –</w:t>
            </w:r>
            <w:r w:rsidRPr="00272C37">
              <w:rPr>
                <w:rFonts w:cstheme="minorHAnsi"/>
              </w:rPr>
              <w:t xml:space="preserve"> </w:t>
            </w:r>
            <w:r w:rsidR="00185CC4">
              <w:rPr>
                <w:rFonts w:cstheme="minorHAnsi"/>
              </w:rPr>
              <w:t>Montage des Kastens auf dem Fenster in einem Schritt.</w:t>
            </w:r>
          </w:p>
        </w:tc>
      </w:tr>
      <w:tr w:rsidR="008C7462" w:rsidRPr="00F85325" w14:paraId="62E0FFE8" w14:textId="77777777" w:rsidTr="00FF101D">
        <w:tc>
          <w:tcPr>
            <w:tcW w:w="4890" w:type="dxa"/>
          </w:tcPr>
          <w:p w14:paraId="3ACA5331" w14:textId="1CACF2B4" w:rsidR="008C7462" w:rsidRPr="00E125BC" w:rsidRDefault="008C7462" w:rsidP="00867407">
            <w:pPr>
              <w:autoSpaceDE w:val="0"/>
              <w:autoSpaceDN w:val="0"/>
              <w:adjustRightInd w:val="0"/>
              <w:spacing w:line="360" w:lineRule="auto"/>
              <w:rPr>
                <w:rFonts w:cstheme="minorHAnsi"/>
                <w:bCs/>
              </w:rPr>
            </w:pPr>
            <w:r>
              <w:rPr>
                <w:rFonts w:cstheme="minorHAnsi"/>
                <w:b/>
                <w:bCs/>
                <w:noProof/>
              </w:rPr>
              <w:drawing>
                <wp:inline distT="0" distB="0" distL="0" distR="0" wp14:anchorId="31E7973E" wp14:editId="1CA1F3AD">
                  <wp:extent cx="2923540" cy="2066290"/>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h_bild_X_roka-top_2_plus_einstellbare_laibung_we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3540" cy="2066290"/>
                          </a:xfrm>
                          <a:prstGeom prst="rect">
                            <a:avLst/>
                          </a:prstGeom>
                        </pic:spPr>
                      </pic:pic>
                    </a:graphicData>
                  </a:graphic>
                </wp:inline>
              </w:drawing>
            </w:r>
          </w:p>
        </w:tc>
        <w:tc>
          <w:tcPr>
            <w:tcW w:w="4891" w:type="dxa"/>
          </w:tcPr>
          <w:p w14:paraId="7EE6448E" w14:textId="67FD6A45" w:rsidR="008C7462" w:rsidRPr="00E125BC" w:rsidRDefault="008C7462" w:rsidP="00867407">
            <w:pPr>
              <w:autoSpaceDE w:val="0"/>
              <w:autoSpaceDN w:val="0"/>
              <w:adjustRightInd w:val="0"/>
              <w:spacing w:line="360" w:lineRule="auto"/>
              <w:rPr>
                <w:rFonts w:cstheme="minorHAnsi"/>
                <w:bCs/>
              </w:rPr>
            </w:pPr>
            <w:r>
              <w:rPr>
                <w:rFonts w:cstheme="minorHAnsi"/>
                <w:noProof/>
              </w:rPr>
              <w:drawing>
                <wp:inline distT="0" distB="0" distL="0" distR="0" wp14:anchorId="7FE2D79E" wp14:editId="3C76C095">
                  <wp:extent cx="3013075" cy="2129790"/>
                  <wp:effectExtent l="0" t="0" r="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h_bild_X_roka-top_2_plus_verschlussdeckel_we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3075" cy="2129790"/>
                          </a:xfrm>
                          <a:prstGeom prst="rect">
                            <a:avLst/>
                          </a:prstGeom>
                        </pic:spPr>
                      </pic:pic>
                    </a:graphicData>
                  </a:graphic>
                </wp:inline>
              </w:drawing>
            </w:r>
          </w:p>
        </w:tc>
      </w:tr>
      <w:tr w:rsidR="008C7462" w:rsidRPr="00F85325" w14:paraId="05A04964" w14:textId="77777777" w:rsidTr="00FF101D">
        <w:tc>
          <w:tcPr>
            <w:tcW w:w="4890" w:type="dxa"/>
          </w:tcPr>
          <w:p w14:paraId="1AB805A2" w14:textId="534603C5" w:rsidR="008C7462" w:rsidRPr="008C7462" w:rsidRDefault="008C7462" w:rsidP="00867407">
            <w:pPr>
              <w:autoSpaceDE w:val="0"/>
              <w:autoSpaceDN w:val="0"/>
              <w:adjustRightInd w:val="0"/>
              <w:spacing w:line="360" w:lineRule="auto"/>
              <w:rPr>
                <w:rFonts w:cstheme="minorHAnsi"/>
              </w:rPr>
            </w:pPr>
            <w:r>
              <w:rPr>
                <w:rFonts w:cstheme="minorHAnsi"/>
              </w:rPr>
              <w:t xml:space="preserve">Bild 9 – </w:t>
            </w:r>
            <w:r w:rsidR="00E077EE">
              <w:rPr>
                <w:rFonts w:cstheme="minorHAnsi"/>
              </w:rPr>
              <w:t>E</w:t>
            </w:r>
            <w:r>
              <w:rPr>
                <w:rFonts w:cstheme="minorHAnsi"/>
              </w:rPr>
              <w:t>instellbare Laibung</w:t>
            </w:r>
            <w:r w:rsidR="00E077EE">
              <w:rPr>
                <w:rFonts w:cstheme="minorHAnsi"/>
              </w:rPr>
              <w:t>.</w:t>
            </w:r>
          </w:p>
        </w:tc>
        <w:tc>
          <w:tcPr>
            <w:tcW w:w="4891" w:type="dxa"/>
          </w:tcPr>
          <w:p w14:paraId="20BCCA0E" w14:textId="15D54269" w:rsidR="008C7462" w:rsidRPr="00E125BC" w:rsidRDefault="008C7462" w:rsidP="00867407">
            <w:pPr>
              <w:autoSpaceDE w:val="0"/>
              <w:autoSpaceDN w:val="0"/>
              <w:adjustRightInd w:val="0"/>
              <w:spacing w:line="360" w:lineRule="auto"/>
              <w:rPr>
                <w:rFonts w:cstheme="minorHAnsi"/>
                <w:bCs/>
              </w:rPr>
            </w:pPr>
            <w:r>
              <w:rPr>
                <w:rFonts w:cstheme="minorHAnsi"/>
              </w:rPr>
              <w:t xml:space="preserve">Bild 10 – </w:t>
            </w:r>
            <w:r w:rsidR="00E077EE">
              <w:rPr>
                <w:rFonts w:cstheme="minorHAnsi"/>
              </w:rPr>
              <w:t>L</w:t>
            </w:r>
            <w:r>
              <w:rPr>
                <w:rFonts w:cstheme="minorHAnsi"/>
              </w:rPr>
              <w:t>uftdichter Verschlussdeckel</w:t>
            </w:r>
            <w:r w:rsidR="00E077EE">
              <w:rPr>
                <w:rFonts w:cstheme="minorHAnsi"/>
              </w:rPr>
              <w:t>.</w:t>
            </w:r>
          </w:p>
        </w:tc>
      </w:tr>
      <w:tr w:rsidR="006F3267" w:rsidRPr="00F85325" w14:paraId="1538988C" w14:textId="77777777" w:rsidTr="00026F6B">
        <w:tc>
          <w:tcPr>
            <w:tcW w:w="9781" w:type="dxa"/>
            <w:gridSpan w:val="2"/>
          </w:tcPr>
          <w:p w14:paraId="7D7BE622" w14:textId="23C75245" w:rsidR="006F3267" w:rsidRPr="00F85325" w:rsidRDefault="006F3267" w:rsidP="00867407">
            <w:pPr>
              <w:autoSpaceDE w:val="0"/>
              <w:autoSpaceDN w:val="0"/>
              <w:adjustRightInd w:val="0"/>
              <w:spacing w:line="360" w:lineRule="auto"/>
              <w:rPr>
                <w:rFonts w:cstheme="minorHAnsi"/>
              </w:rPr>
            </w:pPr>
            <w:r>
              <w:rPr>
                <w:rFonts w:cstheme="minorHAnsi"/>
                <w:noProof/>
              </w:rPr>
              <w:drawing>
                <wp:inline distT="0" distB="0" distL="0" distR="0" wp14:anchorId="09FD7D1A" wp14:editId="4C79E872">
                  <wp:extent cx="4562475" cy="322465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h_bild_X_roka-top_2_plus_stabilum_sb_we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65480" cy="3226775"/>
                          </a:xfrm>
                          <a:prstGeom prst="rect">
                            <a:avLst/>
                          </a:prstGeom>
                        </pic:spPr>
                      </pic:pic>
                    </a:graphicData>
                  </a:graphic>
                </wp:inline>
              </w:drawing>
            </w:r>
          </w:p>
        </w:tc>
      </w:tr>
      <w:tr w:rsidR="006F3267" w:rsidRPr="00F85325" w14:paraId="08B2D676" w14:textId="77777777" w:rsidTr="007C20F1">
        <w:tc>
          <w:tcPr>
            <w:tcW w:w="9781" w:type="dxa"/>
            <w:gridSpan w:val="2"/>
          </w:tcPr>
          <w:p w14:paraId="4EC8CED0" w14:textId="6E1F9E7B" w:rsidR="006F3267" w:rsidRPr="006F3267" w:rsidRDefault="006F3267" w:rsidP="00C62123">
            <w:pPr>
              <w:autoSpaceDE w:val="0"/>
              <w:autoSpaceDN w:val="0"/>
              <w:adjustRightInd w:val="0"/>
              <w:spacing w:line="360" w:lineRule="auto"/>
              <w:rPr>
                <w:rFonts w:cstheme="minorHAnsi"/>
                <w:sz w:val="12"/>
                <w:szCs w:val="12"/>
              </w:rPr>
            </w:pPr>
            <w:r>
              <w:rPr>
                <w:rFonts w:cstheme="minorHAnsi"/>
              </w:rPr>
              <w:t>Bild 11 – STABILUM SB</w:t>
            </w:r>
            <w:r w:rsidR="00E077EE">
              <w:rPr>
                <w:rFonts w:cstheme="minorHAnsi"/>
              </w:rPr>
              <w:t xml:space="preserve"> zur senkrechten Befestigung.</w:t>
            </w:r>
          </w:p>
        </w:tc>
      </w:tr>
    </w:tbl>
    <w:bookmarkEnd w:id="4"/>
    <w:p w14:paraId="5DC582B1" w14:textId="598BD3DE" w:rsidR="000A6CD6" w:rsidRPr="00445A7E" w:rsidRDefault="00A33B88" w:rsidP="000A6CD6">
      <w:pPr>
        <w:suppressAutoHyphens/>
        <w:spacing w:after="0" w:line="360" w:lineRule="auto"/>
        <w:rPr>
          <w:rFonts w:eastAsia="Times New Roman" w:cs="Calibri"/>
          <w:sz w:val="24"/>
          <w:szCs w:val="24"/>
          <w:lang w:eastAsia="ar-SA"/>
        </w:rPr>
      </w:pPr>
      <w:r>
        <w:rPr>
          <w:rFonts w:cstheme="minorHAnsi"/>
          <w:b/>
          <w:sz w:val="24"/>
          <w:szCs w:val="24"/>
        </w:rPr>
        <w:lastRenderedPageBreak/>
        <w:t>STABILUM Befestigungskonzepte</w:t>
      </w:r>
      <w:r w:rsidR="000A6CD6">
        <w:rPr>
          <w:rFonts w:cstheme="minorHAnsi"/>
          <w:b/>
          <w:sz w:val="24"/>
          <w:szCs w:val="24"/>
        </w:rPr>
        <w:t xml:space="preserve">: </w:t>
      </w:r>
      <w:r>
        <w:rPr>
          <w:rFonts w:cstheme="minorHAnsi"/>
          <w:b/>
          <w:sz w:val="24"/>
          <w:szCs w:val="24"/>
        </w:rPr>
        <w:t>Lösungen zur Verstärkung und Lastabtragung</w:t>
      </w:r>
    </w:p>
    <w:p w14:paraId="7D33A6A6" w14:textId="77777777" w:rsidR="000A6CD6" w:rsidRPr="00C27465" w:rsidRDefault="000A6CD6" w:rsidP="000A6CD6">
      <w:pPr>
        <w:suppressAutoHyphens/>
        <w:spacing w:after="0" w:line="360" w:lineRule="auto"/>
        <w:rPr>
          <w:rFonts w:eastAsia="Times New Roman" w:cs="Calibri"/>
          <w:sz w:val="12"/>
          <w:szCs w:val="12"/>
          <w:lang w:eastAsia="ar-SA"/>
        </w:rPr>
      </w:pPr>
    </w:p>
    <w:p w14:paraId="418D3327" w14:textId="6017E6D5" w:rsidR="000A6CD6" w:rsidRPr="00B45C32" w:rsidRDefault="00A33B88" w:rsidP="000A6CD6">
      <w:pPr>
        <w:autoSpaceDE w:val="0"/>
        <w:autoSpaceDN w:val="0"/>
        <w:adjustRightInd w:val="0"/>
        <w:spacing w:after="0" w:line="360" w:lineRule="auto"/>
        <w:rPr>
          <w:rFonts w:ascii="Calibri" w:hAnsi="Calibri" w:cs="Calibri"/>
          <w:i/>
          <w:iCs/>
          <w:sz w:val="24"/>
          <w:szCs w:val="24"/>
        </w:rPr>
      </w:pPr>
      <w:r>
        <w:rPr>
          <w:rFonts w:ascii="Calibri" w:hAnsi="Calibri" w:cs="Calibri"/>
          <w:i/>
          <w:iCs/>
          <w:sz w:val="24"/>
          <w:szCs w:val="24"/>
        </w:rPr>
        <w:t xml:space="preserve">Große Fensteranlagen sind erheblichen Lasten ausgesetzt und weisen Spannweiten auf, welche die Fensterkonstruktion und die integrierte Statik an ihre Grenzen bringen. </w:t>
      </w:r>
      <w:r w:rsidR="00BA6EF7">
        <w:rPr>
          <w:rFonts w:ascii="Calibri" w:hAnsi="Calibri" w:cs="Calibri"/>
          <w:i/>
          <w:iCs/>
          <w:sz w:val="24"/>
          <w:szCs w:val="24"/>
        </w:rPr>
        <w:t xml:space="preserve">Da herkömmliche Rollladen- und Raffstorekästen aufgrund ihrer Bauweise keine </w:t>
      </w:r>
      <w:proofErr w:type="spellStart"/>
      <w:r w:rsidR="00BA6EF7">
        <w:rPr>
          <w:rFonts w:ascii="Calibri" w:hAnsi="Calibri" w:cs="Calibri"/>
          <w:i/>
          <w:iCs/>
          <w:sz w:val="24"/>
          <w:szCs w:val="24"/>
        </w:rPr>
        <w:t>Blendrahmenbefestigung</w:t>
      </w:r>
      <w:proofErr w:type="spellEnd"/>
      <w:r w:rsidR="00BA6EF7">
        <w:rPr>
          <w:rFonts w:ascii="Calibri" w:hAnsi="Calibri" w:cs="Calibri"/>
          <w:i/>
          <w:iCs/>
          <w:sz w:val="24"/>
          <w:szCs w:val="24"/>
        </w:rPr>
        <w:t xml:space="preserve"> im oberen Bereich ermöglichen, müssen alle einwirkenden Lasten über die seitlichen Befestigungen gewährleistet werden. Viele Fenstersysteme können diese Lasten jedoch kaum noch übernehmen. Ohne die richtige Kastenauswahl mit entsprechendem Befestigungskonzept ist eine Befestigung des Fensters nach oben nicht möglich. In der Folge ist der statische Nachweis des Fensters erheblich erschwert, da dieses die Statik alleine aufbringen muss.</w:t>
      </w:r>
      <w:r w:rsidR="000A6CD6">
        <w:rPr>
          <w:rFonts w:ascii="Calibri" w:hAnsi="Calibri" w:cs="Calibri"/>
          <w:i/>
          <w:iCs/>
          <w:sz w:val="24"/>
          <w:szCs w:val="24"/>
        </w:rPr>
        <w:t xml:space="preserve"> </w:t>
      </w:r>
    </w:p>
    <w:p w14:paraId="60F03AF4" w14:textId="0FFF5C23" w:rsidR="000A6CD6" w:rsidRDefault="000A6CD6" w:rsidP="000A6CD6">
      <w:pPr>
        <w:autoSpaceDE w:val="0"/>
        <w:autoSpaceDN w:val="0"/>
        <w:adjustRightInd w:val="0"/>
        <w:spacing w:after="0" w:line="360" w:lineRule="auto"/>
        <w:rPr>
          <w:rFonts w:ascii="Calibri" w:hAnsi="Calibri" w:cs="Calibri"/>
          <w:color w:val="221E1F"/>
          <w:sz w:val="12"/>
          <w:szCs w:val="12"/>
        </w:rPr>
      </w:pPr>
    </w:p>
    <w:p w14:paraId="527E6DA0" w14:textId="6C107702" w:rsidR="00BA6EF7" w:rsidRPr="00BA6EF7" w:rsidRDefault="00BA6EF7" w:rsidP="000A6CD6">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Die STABILUM-Befestigungskonzepte bieten ein breites Spektrum an adäquaten Lösungen für den Einsatz in </w:t>
      </w:r>
      <w:proofErr w:type="spellStart"/>
      <w:r>
        <w:rPr>
          <w:rFonts w:ascii="Calibri" w:hAnsi="Calibri" w:cs="Calibri"/>
          <w:color w:val="221E1F"/>
          <w:sz w:val="24"/>
          <w:szCs w:val="24"/>
        </w:rPr>
        <w:t>Beck+Heun</w:t>
      </w:r>
      <w:proofErr w:type="spellEnd"/>
      <w:r>
        <w:rPr>
          <w:rFonts w:ascii="Calibri" w:hAnsi="Calibri" w:cs="Calibri"/>
          <w:color w:val="221E1F"/>
          <w:sz w:val="24"/>
          <w:szCs w:val="24"/>
        </w:rPr>
        <w:t xml:space="preserve"> Einbau- und Aufsatzkästen. Sie beinhalten zum einen einfache Winkel und Stabilisatoren zur Fixierung und Aussteifung des Fensters – ohne statischen Nachweis. Zum anderen hält das Sortiment hochstabile </w:t>
      </w:r>
      <w:proofErr w:type="spellStart"/>
      <w:r>
        <w:rPr>
          <w:rFonts w:ascii="Calibri" w:hAnsi="Calibri" w:cs="Calibri"/>
          <w:color w:val="221E1F"/>
          <w:sz w:val="24"/>
          <w:szCs w:val="24"/>
        </w:rPr>
        <w:t>Statikkonsolen</w:t>
      </w:r>
      <w:proofErr w:type="spellEnd"/>
      <w:r>
        <w:rPr>
          <w:rFonts w:ascii="Calibri" w:hAnsi="Calibri" w:cs="Calibri"/>
          <w:color w:val="221E1F"/>
          <w:sz w:val="24"/>
          <w:szCs w:val="24"/>
        </w:rPr>
        <w:t xml:space="preserve"> bereit, welche für den statischen Nachweis der Fensterbefestigung herangezogen werden können. Sie sind geprüft und tragen sowohl die Lasten aus Wind (Druck und Sog) als auch Stoßlasten sicher ab. Auch die Möglichkeit der senkrechten Fensterbefestigung bietet STABILUM. Eine Funktion, die sich vor allem bei Hebeschiebesystemen auszahlt, da somit ein </w:t>
      </w:r>
      <w:r w:rsidR="001D4343">
        <w:rPr>
          <w:rFonts w:ascii="Calibri" w:hAnsi="Calibri" w:cs="Calibri"/>
          <w:color w:val="221E1F"/>
          <w:sz w:val="24"/>
          <w:szCs w:val="24"/>
        </w:rPr>
        <w:t>unbeeinträchtigter</w:t>
      </w:r>
      <w:r>
        <w:rPr>
          <w:rFonts w:ascii="Calibri" w:hAnsi="Calibri" w:cs="Calibri"/>
          <w:color w:val="221E1F"/>
          <w:sz w:val="24"/>
          <w:szCs w:val="24"/>
        </w:rPr>
        <w:t xml:space="preserve"> Lauf der Anlage gewährleistet werden kann. </w:t>
      </w:r>
    </w:p>
    <w:p w14:paraId="5ECEE3D2" w14:textId="77777777" w:rsidR="00BA6EF7" w:rsidRDefault="00BA6EF7" w:rsidP="000A6CD6">
      <w:pPr>
        <w:autoSpaceDE w:val="0"/>
        <w:autoSpaceDN w:val="0"/>
        <w:adjustRightInd w:val="0"/>
        <w:spacing w:after="0" w:line="360" w:lineRule="auto"/>
        <w:rPr>
          <w:rFonts w:ascii="Calibri" w:hAnsi="Calibri" w:cs="Calibri"/>
          <w:color w:val="221E1F"/>
          <w:sz w:val="12"/>
          <w:szCs w:val="12"/>
        </w:rPr>
      </w:pPr>
    </w:p>
    <w:p w14:paraId="7B129008" w14:textId="77777777" w:rsidR="000A6CD6" w:rsidRPr="00B45C32" w:rsidRDefault="000A6CD6" w:rsidP="000A6CD6">
      <w:pPr>
        <w:autoSpaceDE w:val="0"/>
        <w:autoSpaceDN w:val="0"/>
        <w:adjustRightInd w:val="0"/>
        <w:spacing w:after="0" w:line="360" w:lineRule="auto"/>
        <w:rPr>
          <w:rFonts w:ascii="Calibri" w:hAnsi="Calibri" w:cs="Calibri"/>
          <w:color w:val="221E1F"/>
          <w:sz w:val="12"/>
          <w:szCs w:val="12"/>
        </w:rPr>
      </w:pPr>
    </w:p>
    <w:p w14:paraId="122C8A9B" w14:textId="6CB6848E" w:rsidR="000A6CD6" w:rsidRPr="00735B3F" w:rsidRDefault="00D9792F" w:rsidP="000A6CD6">
      <w:pPr>
        <w:autoSpaceDE w:val="0"/>
        <w:autoSpaceDN w:val="0"/>
        <w:adjustRightInd w:val="0"/>
        <w:spacing w:after="0" w:line="360" w:lineRule="auto"/>
        <w:rPr>
          <w:rFonts w:ascii="Calibri" w:hAnsi="Calibri" w:cs="Calibri"/>
          <w:b/>
          <w:bCs/>
          <w:color w:val="221E1F"/>
          <w:sz w:val="24"/>
          <w:szCs w:val="24"/>
        </w:rPr>
      </w:pPr>
      <w:r w:rsidRPr="00735B3F">
        <w:rPr>
          <w:rFonts w:ascii="Calibri" w:hAnsi="Calibri" w:cs="Calibri"/>
          <w:b/>
          <w:bCs/>
          <w:color w:val="221E1F"/>
          <w:sz w:val="24"/>
          <w:szCs w:val="24"/>
        </w:rPr>
        <w:t>STABILUM SK (NB): Die geprüfte Komfortlösung</w:t>
      </w:r>
    </w:p>
    <w:p w14:paraId="51CE0DFC" w14:textId="77777777" w:rsidR="000A6CD6" w:rsidRPr="00B45C32" w:rsidRDefault="000A6CD6" w:rsidP="000A6CD6">
      <w:pPr>
        <w:autoSpaceDE w:val="0"/>
        <w:autoSpaceDN w:val="0"/>
        <w:adjustRightInd w:val="0"/>
        <w:spacing w:after="0" w:line="360" w:lineRule="auto"/>
        <w:rPr>
          <w:rFonts w:ascii="Calibri" w:hAnsi="Calibri" w:cs="Calibri"/>
          <w:color w:val="221E1F"/>
          <w:sz w:val="12"/>
          <w:szCs w:val="12"/>
        </w:rPr>
      </w:pPr>
    </w:p>
    <w:p w14:paraId="5535D9D3" w14:textId="11DE948A" w:rsidR="00D9792F" w:rsidRDefault="00D9792F" w:rsidP="000A6CD6">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Die sicherste Befestigung von Fenstern in Verbindung mit einem Aufsatz- oder Einbaukasten bieten die Stabilisierungskonsolen STABILUM SK (NB). Fest mit dem Baukörper verbunden, können die in den Kasten integrierten Konsolen sowohl Wind- als auch Stoßlasten in das Mauerwerk ableiten.</w:t>
      </w:r>
    </w:p>
    <w:p w14:paraId="2614AF9C" w14:textId="7C8042A1" w:rsidR="00D9792F" w:rsidRDefault="00D9792F" w:rsidP="000A6CD6">
      <w:pPr>
        <w:autoSpaceDE w:val="0"/>
        <w:autoSpaceDN w:val="0"/>
        <w:adjustRightInd w:val="0"/>
        <w:spacing w:after="0" w:line="360" w:lineRule="auto"/>
        <w:rPr>
          <w:rFonts w:ascii="Calibri" w:hAnsi="Calibri" w:cs="Calibri"/>
          <w:color w:val="221E1F"/>
          <w:sz w:val="12"/>
          <w:szCs w:val="12"/>
        </w:rPr>
      </w:pPr>
    </w:p>
    <w:p w14:paraId="5F891179" w14:textId="77777777" w:rsidR="00735B3F" w:rsidRPr="00D9792F" w:rsidRDefault="00735B3F" w:rsidP="000A6CD6">
      <w:pPr>
        <w:autoSpaceDE w:val="0"/>
        <w:autoSpaceDN w:val="0"/>
        <w:adjustRightInd w:val="0"/>
        <w:spacing w:after="0" w:line="360" w:lineRule="auto"/>
        <w:rPr>
          <w:rFonts w:ascii="Calibri" w:hAnsi="Calibri" w:cs="Calibri"/>
          <w:color w:val="221E1F"/>
          <w:sz w:val="12"/>
          <w:szCs w:val="12"/>
        </w:rPr>
      </w:pPr>
    </w:p>
    <w:p w14:paraId="06ED801F" w14:textId="316164E7" w:rsidR="00735B3F" w:rsidRDefault="00D9792F" w:rsidP="000A6CD6">
      <w:pPr>
        <w:autoSpaceDE w:val="0"/>
        <w:autoSpaceDN w:val="0"/>
        <w:adjustRightInd w:val="0"/>
        <w:spacing w:after="0" w:line="360" w:lineRule="auto"/>
        <w:rPr>
          <w:rFonts w:ascii="Calibri" w:hAnsi="Calibri" w:cs="Calibri"/>
          <w:color w:val="221E1F"/>
          <w:sz w:val="24"/>
          <w:szCs w:val="24"/>
          <w:u w:val="single"/>
        </w:rPr>
      </w:pPr>
      <w:r w:rsidRPr="00366DDD">
        <w:rPr>
          <w:rFonts w:ascii="Calibri" w:hAnsi="Calibri" w:cs="Calibri"/>
          <w:color w:val="221E1F"/>
          <w:sz w:val="24"/>
          <w:szCs w:val="24"/>
          <w:u w:val="single"/>
        </w:rPr>
        <w:t>STABILUM SK NB</w:t>
      </w:r>
    </w:p>
    <w:p w14:paraId="4B12613F" w14:textId="77777777" w:rsidR="00735B3F" w:rsidRPr="00735B3F" w:rsidRDefault="00735B3F" w:rsidP="000A6CD6">
      <w:pPr>
        <w:autoSpaceDE w:val="0"/>
        <w:autoSpaceDN w:val="0"/>
        <w:adjustRightInd w:val="0"/>
        <w:spacing w:after="0" w:line="360" w:lineRule="auto"/>
        <w:rPr>
          <w:rFonts w:ascii="Calibri" w:hAnsi="Calibri" w:cs="Calibri"/>
          <w:color w:val="221E1F"/>
          <w:sz w:val="12"/>
          <w:szCs w:val="12"/>
          <w:u w:val="single"/>
        </w:rPr>
      </w:pPr>
    </w:p>
    <w:p w14:paraId="68FB66CB" w14:textId="2276AA20" w:rsidR="000A6CD6" w:rsidRDefault="00D9792F" w:rsidP="000A6CD6">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STABILUM SK NB eignet sich für Einbaukästen. Die Stabilisierungskonsole wird mit einem 135</w:t>
      </w:r>
      <w:r w:rsidR="00E077EE">
        <w:rPr>
          <w:rFonts w:ascii="Calibri" w:hAnsi="Calibri" w:cs="Calibri"/>
          <w:color w:val="221E1F"/>
          <w:sz w:val="24"/>
          <w:szCs w:val="24"/>
        </w:rPr>
        <w:t xml:space="preserve"> Grad</w:t>
      </w:r>
      <w:r>
        <w:rPr>
          <w:rFonts w:ascii="Calibri" w:hAnsi="Calibri" w:cs="Calibri"/>
          <w:color w:val="221E1F"/>
          <w:sz w:val="24"/>
          <w:szCs w:val="24"/>
        </w:rPr>
        <w:t>-Montagewinkel</w:t>
      </w:r>
      <w:r w:rsidR="00366DDD">
        <w:rPr>
          <w:rFonts w:ascii="Calibri" w:hAnsi="Calibri" w:cs="Calibri"/>
          <w:color w:val="221E1F"/>
          <w:sz w:val="24"/>
          <w:szCs w:val="24"/>
        </w:rPr>
        <w:t xml:space="preserve"> geliefert, </w:t>
      </w:r>
      <w:r w:rsidR="00525957">
        <w:rPr>
          <w:rFonts w:ascii="Calibri" w:hAnsi="Calibri" w:cs="Calibri"/>
          <w:color w:val="221E1F"/>
          <w:sz w:val="24"/>
          <w:szCs w:val="24"/>
        </w:rPr>
        <w:t xml:space="preserve">der in der Rohbauphase mit einbetoniert wird und die Konsole fest mit dem Baukörper verbindet. Dieser kann beim Schalen, Bewehren oder </w:t>
      </w:r>
      <w:r w:rsidR="00525957">
        <w:rPr>
          <w:rFonts w:ascii="Calibri" w:hAnsi="Calibri" w:cs="Calibri"/>
          <w:color w:val="221E1F"/>
          <w:sz w:val="24"/>
          <w:szCs w:val="24"/>
        </w:rPr>
        <w:lastRenderedPageBreak/>
        <w:t>Betonieren leicht verstellt werden. Darüber hinaus entsteht kein zusätzlicher Montageaufwand, um die Konsole mit dem Bauwerk zu verbinden.</w:t>
      </w:r>
    </w:p>
    <w:p w14:paraId="2A6814C7" w14:textId="1B298A6D" w:rsidR="00525957" w:rsidRDefault="00525957" w:rsidP="000A6CD6">
      <w:pPr>
        <w:autoSpaceDE w:val="0"/>
        <w:autoSpaceDN w:val="0"/>
        <w:adjustRightInd w:val="0"/>
        <w:spacing w:after="0" w:line="360" w:lineRule="auto"/>
        <w:rPr>
          <w:rFonts w:ascii="Calibri" w:hAnsi="Calibri" w:cs="Calibri"/>
          <w:color w:val="221E1F"/>
          <w:sz w:val="12"/>
          <w:szCs w:val="12"/>
        </w:rPr>
      </w:pPr>
    </w:p>
    <w:p w14:paraId="23B03797" w14:textId="77777777" w:rsidR="00735B3F" w:rsidRPr="00525957" w:rsidRDefault="00735B3F" w:rsidP="000A6CD6">
      <w:pPr>
        <w:autoSpaceDE w:val="0"/>
        <w:autoSpaceDN w:val="0"/>
        <w:adjustRightInd w:val="0"/>
        <w:spacing w:after="0" w:line="360" w:lineRule="auto"/>
        <w:rPr>
          <w:rFonts w:ascii="Calibri" w:hAnsi="Calibri" w:cs="Calibri"/>
          <w:color w:val="221E1F"/>
          <w:sz w:val="12"/>
          <w:szCs w:val="12"/>
        </w:rPr>
      </w:pPr>
    </w:p>
    <w:p w14:paraId="35B63CD6" w14:textId="3D69612C" w:rsidR="00735B3F" w:rsidRDefault="00525957" w:rsidP="000A6CD6">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t>STABILUM SK</w:t>
      </w:r>
    </w:p>
    <w:p w14:paraId="1BB56EF9" w14:textId="77777777" w:rsidR="00735B3F" w:rsidRPr="00735B3F" w:rsidRDefault="00735B3F" w:rsidP="000A6CD6">
      <w:pPr>
        <w:autoSpaceDE w:val="0"/>
        <w:autoSpaceDN w:val="0"/>
        <w:adjustRightInd w:val="0"/>
        <w:spacing w:after="0" w:line="360" w:lineRule="auto"/>
        <w:rPr>
          <w:rFonts w:ascii="Calibri" w:hAnsi="Calibri" w:cs="Calibri"/>
          <w:color w:val="221E1F"/>
          <w:sz w:val="12"/>
          <w:szCs w:val="12"/>
          <w:u w:val="single"/>
        </w:rPr>
      </w:pPr>
    </w:p>
    <w:p w14:paraId="5CCA0334" w14:textId="1B530350" w:rsidR="00525957" w:rsidRPr="00525957" w:rsidRDefault="00525957" w:rsidP="000A6CD6">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STABILUM SK für Aufsatzkästen wird bei der Montage druckfest unterlegt und zum Sturz beziehungsweise zur Decke hin fest mit dem Baukörper verschraubt. </w:t>
      </w:r>
      <w:r w:rsidR="001D4343">
        <w:rPr>
          <w:rFonts w:ascii="Calibri" w:hAnsi="Calibri" w:cs="Calibri"/>
          <w:color w:val="221E1F"/>
          <w:sz w:val="24"/>
          <w:szCs w:val="24"/>
        </w:rPr>
        <w:t>Vor</w:t>
      </w:r>
      <w:r>
        <w:rPr>
          <w:rFonts w:ascii="Calibri" w:hAnsi="Calibri" w:cs="Calibri"/>
          <w:color w:val="221E1F"/>
          <w:sz w:val="24"/>
          <w:szCs w:val="24"/>
        </w:rPr>
        <w:t>definierte Schraubpunkte sichern die sach</w:t>
      </w:r>
      <w:r w:rsidR="00E058D7">
        <w:rPr>
          <w:rFonts w:ascii="Calibri" w:hAnsi="Calibri" w:cs="Calibri"/>
          <w:color w:val="221E1F"/>
          <w:sz w:val="24"/>
          <w:szCs w:val="24"/>
        </w:rPr>
        <w:t>- und norm</w:t>
      </w:r>
      <w:r>
        <w:rPr>
          <w:rFonts w:ascii="Calibri" w:hAnsi="Calibri" w:cs="Calibri"/>
          <w:color w:val="221E1F"/>
          <w:sz w:val="24"/>
          <w:szCs w:val="24"/>
        </w:rPr>
        <w:t>gerechte Befestigung a</w:t>
      </w:r>
      <w:r w:rsidR="001D4343">
        <w:rPr>
          <w:rFonts w:ascii="Calibri" w:hAnsi="Calibri" w:cs="Calibri"/>
          <w:color w:val="221E1F"/>
          <w:sz w:val="24"/>
          <w:szCs w:val="24"/>
        </w:rPr>
        <w:t>m</w:t>
      </w:r>
      <w:r>
        <w:rPr>
          <w:rFonts w:ascii="Calibri" w:hAnsi="Calibri" w:cs="Calibri"/>
          <w:color w:val="221E1F"/>
          <w:sz w:val="24"/>
          <w:szCs w:val="24"/>
        </w:rPr>
        <w:t xml:space="preserve"> Baukörper. Die Konstruktion lässt dabei sowohl ein gerades als auch rechtwinkliges Schrauben zu – entsprechend den Vorgaben des Schraubenherstellers.</w:t>
      </w:r>
    </w:p>
    <w:p w14:paraId="0FA36951" w14:textId="77777777" w:rsidR="000A6CD6" w:rsidRPr="00CD4860" w:rsidRDefault="000A6CD6" w:rsidP="000A6CD6">
      <w:pPr>
        <w:autoSpaceDE w:val="0"/>
        <w:autoSpaceDN w:val="0"/>
        <w:adjustRightInd w:val="0"/>
        <w:spacing w:after="0" w:line="360" w:lineRule="auto"/>
        <w:rPr>
          <w:rFonts w:ascii="Calibri" w:hAnsi="Calibri" w:cs="Calibri"/>
          <w:color w:val="221E1F"/>
          <w:sz w:val="12"/>
          <w:szCs w:val="12"/>
          <w:u w:val="single"/>
        </w:rPr>
      </w:pPr>
    </w:p>
    <w:p w14:paraId="0B0C0DAA" w14:textId="77777777" w:rsidR="000A6CD6" w:rsidRPr="00CD4860" w:rsidRDefault="000A6CD6" w:rsidP="000A6CD6">
      <w:pPr>
        <w:autoSpaceDE w:val="0"/>
        <w:autoSpaceDN w:val="0"/>
        <w:adjustRightInd w:val="0"/>
        <w:spacing w:after="0" w:line="360" w:lineRule="auto"/>
        <w:rPr>
          <w:rFonts w:ascii="Calibri" w:hAnsi="Calibri" w:cs="Calibri"/>
          <w:color w:val="221E1F"/>
          <w:sz w:val="12"/>
          <w:szCs w:val="12"/>
          <w:u w:val="single"/>
        </w:rPr>
      </w:pPr>
    </w:p>
    <w:p w14:paraId="6874DFF0" w14:textId="61BAEDB9" w:rsidR="000A6CD6" w:rsidRPr="00DE7E9A" w:rsidRDefault="00735B3F" w:rsidP="000A6CD6">
      <w:pPr>
        <w:autoSpaceDE w:val="0"/>
        <w:autoSpaceDN w:val="0"/>
        <w:adjustRightInd w:val="0"/>
        <w:spacing w:after="0" w:line="360" w:lineRule="auto"/>
        <w:rPr>
          <w:rFonts w:ascii="Calibri" w:hAnsi="Calibri" w:cs="Calibri"/>
          <w:sz w:val="24"/>
          <w:szCs w:val="24"/>
          <w:u w:val="single"/>
        </w:rPr>
      </w:pPr>
      <w:r>
        <w:rPr>
          <w:rFonts w:ascii="Calibri" w:hAnsi="Calibri" w:cs="Calibri"/>
          <w:sz w:val="24"/>
          <w:szCs w:val="24"/>
          <w:u w:val="single"/>
        </w:rPr>
        <w:t>Zertifizierte Wind- und Stoßlastabtragung</w:t>
      </w:r>
    </w:p>
    <w:p w14:paraId="66BFE854" w14:textId="77777777" w:rsidR="000A6CD6" w:rsidRPr="00DE7E9A" w:rsidRDefault="000A6CD6" w:rsidP="000A6CD6">
      <w:pPr>
        <w:autoSpaceDE w:val="0"/>
        <w:autoSpaceDN w:val="0"/>
        <w:adjustRightInd w:val="0"/>
        <w:spacing w:after="0" w:line="360" w:lineRule="auto"/>
        <w:rPr>
          <w:rFonts w:cstheme="minorHAnsi"/>
          <w:bCs/>
          <w:color w:val="000000"/>
          <w:sz w:val="12"/>
          <w:szCs w:val="12"/>
        </w:rPr>
      </w:pPr>
    </w:p>
    <w:p w14:paraId="6B40DF2A" w14:textId="0812B6A7" w:rsidR="000A6CD6" w:rsidRPr="00FE5795" w:rsidRDefault="00735B3F" w:rsidP="000A6CD6">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Die verschiedenen Varianten von STABILUM SK (NB) sind vom Prüfinstitut PIV für Schlösser und Beschläge hinsichtlich ihrer Wind- und Stoßlastabtragung zertifiziert. Bei der Windlastabtragung erfüllen sie mindestens die Anforderungen der Windklasse C3 (Verschlussdeckelkästen) beziehungsweise C4 (raumseitig geschlossene Kästen) nach DIN EN 12210/12211 (Wind und Sog). Was die Stoßlastabtragung betrifft, wie etwa durch das Zuschlagen einer Balkontür, erreichten sie bei der entsprechenden Prüfung Klasse 5 nach DIN EN 13049:2003 (D).</w:t>
      </w:r>
    </w:p>
    <w:p w14:paraId="32BE49BE" w14:textId="77777777" w:rsidR="000A6CD6" w:rsidRPr="00B45C32" w:rsidRDefault="000A6CD6" w:rsidP="000A6CD6">
      <w:pPr>
        <w:autoSpaceDE w:val="0"/>
        <w:autoSpaceDN w:val="0"/>
        <w:adjustRightInd w:val="0"/>
        <w:spacing w:after="0" w:line="360" w:lineRule="auto"/>
        <w:rPr>
          <w:rFonts w:ascii="Calibri" w:hAnsi="Calibri" w:cs="Calibri"/>
          <w:color w:val="221E1F"/>
          <w:sz w:val="12"/>
          <w:szCs w:val="12"/>
        </w:rPr>
      </w:pPr>
    </w:p>
    <w:p w14:paraId="491FBEB0" w14:textId="77777777" w:rsidR="000A6CD6" w:rsidRPr="00B45C32" w:rsidRDefault="000A6CD6" w:rsidP="000A6CD6">
      <w:pPr>
        <w:autoSpaceDE w:val="0"/>
        <w:autoSpaceDN w:val="0"/>
        <w:adjustRightInd w:val="0"/>
        <w:spacing w:after="0" w:line="360" w:lineRule="auto"/>
        <w:rPr>
          <w:rFonts w:ascii="Calibri" w:hAnsi="Calibri" w:cs="Calibri"/>
          <w:color w:val="221E1F"/>
          <w:sz w:val="12"/>
          <w:szCs w:val="12"/>
        </w:rPr>
      </w:pPr>
    </w:p>
    <w:p w14:paraId="61E33669" w14:textId="640A5C35" w:rsidR="000A6CD6" w:rsidRPr="00B45C32" w:rsidRDefault="00735B3F" w:rsidP="000A6CD6">
      <w:pPr>
        <w:autoSpaceDE w:val="0"/>
        <w:autoSpaceDN w:val="0"/>
        <w:adjustRightInd w:val="0"/>
        <w:spacing w:after="0" w:line="360" w:lineRule="auto"/>
        <w:rPr>
          <w:rFonts w:ascii="Calibri" w:hAnsi="Calibri" w:cs="Calibri"/>
          <w:color w:val="221E1F"/>
          <w:sz w:val="24"/>
          <w:szCs w:val="24"/>
          <w:u w:val="single"/>
        </w:rPr>
      </w:pPr>
      <w:r>
        <w:rPr>
          <w:rFonts w:ascii="Calibri" w:hAnsi="Calibri" w:cs="Calibri"/>
          <w:color w:val="221E1F"/>
          <w:sz w:val="24"/>
          <w:szCs w:val="24"/>
          <w:u w:val="single"/>
        </w:rPr>
        <w:t>Neu: Verwendungsnachweis für Absturzsicherungen</w:t>
      </w:r>
    </w:p>
    <w:p w14:paraId="64AB3721" w14:textId="77777777" w:rsidR="000A6CD6" w:rsidRPr="00B45C32" w:rsidRDefault="000A6CD6" w:rsidP="000A6CD6">
      <w:pPr>
        <w:autoSpaceDE w:val="0"/>
        <w:autoSpaceDN w:val="0"/>
        <w:adjustRightInd w:val="0"/>
        <w:spacing w:after="0" w:line="360" w:lineRule="auto"/>
        <w:rPr>
          <w:rFonts w:ascii="Calibri" w:hAnsi="Calibri" w:cs="Calibri"/>
          <w:color w:val="221E1F"/>
          <w:sz w:val="12"/>
          <w:szCs w:val="12"/>
        </w:rPr>
      </w:pPr>
    </w:p>
    <w:p w14:paraId="176ED6CA" w14:textId="7DA2221D" w:rsidR="000A6CD6" w:rsidRDefault="00735B3F" w:rsidP="000A6CD6">
      <w:pPr>
        <w:autoSpaceDE w:val="0"/>
        <w:autoSpaceDN w:val="0"/>
        <w:adjustRightInd w:val="0"/>
        <w:spacing w:after="0" w:line="360" w:lineRule="auto"/>
        <w:rPr>
          <w:rFonts w:ascii="Calibri" w:hAnsi="Calibri" w:cs="Calibri"/>
          <w:color w:val="221E1F"/>
          <w:sz w:val="12"/>
          <w:szCs w:val="12"/>
        </w:rPr>
      </w:pPr>
      <w:r>
        <w:rPr>
          <w:rFonts w:ascii="Calibri" w:hAnsi="Calibri" w:cs="Calibri"/>
          <w:color w:val="221E1F"/>
          <w:sz w:val="24"/>
          <w:szCs w:val="24"/>
        </w:rPr>
        <w:t xml:space="preserve">Wenn die Absturzsicherung nur einen Teil des Fensters abdeckt und am Mittelpfosten montiert werden muss, entfällt die beidseitige Lasteinteilung in das Mauerwerk. Dies ist zum Beispiel bei einem </w:t>
      </w:r>
      <w:proofErr w:type="spellStart"/>
      <w:r>
        <w:rPr>
          <w:rFonts w:ascii="Calibri" w:hAnsi="Calibri" w:cs="Calibri"/>
          <w:color w:val="221E1F"/>
          <w:sz w:val="24"/>
          <w:szCs w:val="24"/>
        </w:rPr>
        <w:t>türhohen</w:t>
      </w:r>
      <w:proofErr w:type="spellEnd"/>
      <w:r>
        <w:rPr>
          <w:rFonts w:ascii="Calibri" w:hAnsi="Calibri" w:cs="Calibri"/>
          <w:color w:val="221E1F"/>
          <w:sz w:val="24"/>
          <w:szCs w:val="24"/>
        </w:rPr>
        <w:t xml:space="preserve"> Fenster mit Mittelteilung und einseitig zu öffnender Tür der Fall. Doch gerade hier ist die sichere Abtragung insbesondere von Stoßlasten besonders wichtig. Die Stabilisierungskonsolen STABILUM SK sowie STABILUM SK NB verfügen über einen Verwendbarkeitsnachweis </w:t>
      </w:r>
      <w:r w:rsidR="00E058D7">
        <w:rPr>
          <w:rFonts w:ascii="Calibri" w:hAnsi="Calibri" w:cs="Calibri"/>
          <w:color w:val="221E1F"/>
          <w:sz w:val="24"/>
          <w:szCs w:val="24"/>
        </w:rPr>
        <w:t xml:space="preserve">für Absturzsicherungen gemäß DIN 18008-4 Kategorie A </w:t>
      </w:r>
      <w:r>
        <w:rPr>
          <w:rFonts w:ascii="Calibri" w:hAnsi="Calibri" w:cs="Calibri"/>
          <w:color w:val="221E1F"/>
          <w:sz w:val="24"/>
          <w:szCs w:val="24"/>
        </w:rPr>
        <w:t xml:space="preserve">des akkreditierten Instituts </w:t>
      </w:r>
      <w:proofErr w:type="spellStart"/>
      <w:r>
        <w:rPr>
          <w:rFonts w:ascii="Calibri" w:hAnsi="Calibri" w:cs="Calibri"/>
          <w:color w:val="221E1F"/>
          <w:sz w:val="24"/>
          <w:szCs w:val="24"/>
        </w:rPr>
        <w:t>Verrotec</w:t>
      </w:r>
      <w:proofErr w:type="spellEnd"/>
      <w:r>
        <w:rPr>
          <w:rFonts w:ascii="Calibri" w:hAnsi="Calibri" w:cs="Calibri"/>
          <w:color w:val="221E1F"/>
          <w:sz w:val="24"/>
          <w:szCs w:val="24"/>
        </w:rPr>
        <w:t xml:space="preserve"> Mainz. Sie nehmen die auftretenden statischen Kräfte aus einer Absturzsicherung auf und tragen sie in den Baukörper ab.</w:t>
      </w:r>
      <w:r w:rsidR="000A6CD6">
        <w:rPr>
          <w:rFonts w:ascii="Calibri" w:hAnsi="Calibri" w:cs="Calibri"/>
          <w:color w:val="221E1F"/>
          <w:sz w:val="12"/>
          <w:szCs w:val="12"/>
        </w:rPr>
        <w:t xml:space="preserve"> </w:t>
      </w:r>
    </w:p>
    <w:p w14:paraId="1232C925" w14:textId="74336C0E" w:rsidR="000A6CD6" w:rsidRDefault="000A6CD6" w:rsidP="000A6CD6">
      <w:pPr>
        <w:autoSpaceDE w:val="0"/>
        <w:autoSpaceDN w:val="0"/>
        <w:adjustRightInd w:val="0"/>
        <w:spacing w:after="0" w:line="360" w:lineRule="auto"/>
        <w:rPr>
          <w:rFonts w:ascii="Calibri" w:hAnsi="Calibri" w:cs="Calibri"/>
          <w:color w:val="221E1F"/>
          <w:sz w:val="12"/>
          <w:szCs w:val="12"/>
        </w:rPr>
      </w:pPr>
    </w:p>
    <w:p w14:paraId="73C55583" w14:textId="746E6950" w:rsidR="00D87687" w:rsidRDefault="00D87687" w:rsidP="000A6CD6">
      <w:pPr>
        <w:autoSpaceDE w:val="0"/>
        <w:autoSpaceDN w:val="0"/>
        <w:adjustRightInd w:val="0"/>
        <w:spacing w:after="0" w:line="360" w:lineRule="auto"/>
        <w:rPr>
          <w:rFonts w:ascii="Calibri" w:hAnsi="Calibri" w:cs="Calibri"/>
          <w:color w:val="221E1F"/>
          <w:sz w:val="12"/>
          <w:szCs w:val="12"/>
        </w:rPr>
      </w:pPr>
    </w:p>
    <w:p w14:paraId="4ACB2377" w14:textId="6E1C5A61" w:rsidR="00D87687" w:rsidRDefault="00D87687" w:rsidP="000A6CD6">
      <w:pPr>
        <w:autoSpaceDE w:val="0"/>
        <w:autoSpaceDN w:val="0"/>
        <w:adjustRightInd w:val="0"/>
        <w:spacing w:after="0" w:line="360" w:lineRule="auto"/>
        <w:rPr>
          <w:rFonts w:ascii="Calibri" w:hAnsi="Calibri" w:cs="Calibri"/>
          <w:color w:val="221E1F"/>
          <w:sz w:val="12"/>
          <w:szCs w:val="12"/>
        </w:rPr>
      </w:pPr>
    </w:p>
    <w:p w14:paraId="50C42663" w14:textId="77777777" w:rsidR="00D87687" w:rsidRDefault="00D87687" w:rsidP="000A6CD6">
      <w:pPr>
        <w:autoSpaceDE w:val="0"/>
        <w:autoSpaceDN w:val="0"/>
        <w:adjustRightInd w:val="0"/>
        <w:spacing w:after="0" w:line="360" w:lineRule="auto"/>
        <w:rPr>
          <w:rFonts w:ascii="Calibri" w:hAnsi="Calibri" w:cs="Calibri"/>
          <w:color w:val="221E1F"/>
          <w:sz w:val="12"/>
          <w:szCs w:val="12"/>
        </w:rPr>
      </w:pPr>
    </w:p>
    <w:p w14:paraId="415B480A" w14:textId="77777777" w:rsidR="000A6CD6" w:rsidRPr="00B45C32" w:rsidRDefault="000A6CD6" w:rsidP="000A6CD6">
      <w:pPr>
        <w:autoSpaceDE w:val="0"/>
        <w:autoSpaceDN w:val="0"/>
        <w:adjustRightInd w:val="0"/>
        <w:spacing w:after="0" w:line="360" w:lineRule="auto"/>
        <w:rPr>
          <w:rFonts w:ascii="Calibri" w:hAnsi="Calibri" w:cs="Calibri"/>
          <w:color w:val="221E1F"/>
          <w:sz w:val="12"/>
          <w:szCs w:val="12"/>
        </w:rPr>
      </w:pPr>
    </w:p>
    <w:p w14:paraId="65E778EE" w14:textId="54F06FD8" w:rsidR="000A6CD6" w:rsidRPr="00527A33" w:rsidRDefault="00527A33" w:rsidP="000A6CD6">
      <w:pPr>
        <w:autoSpaceDE w:val="0"/>
        <w:autoSpaceDN w:val="0"/>
        <w:adjustRightInd w:val="0"/>
        <w:spacing w:after="0" w:line="360" w:lineRule="auto"/>
        <w:rPr>
          <w:rFonts w:ascii="Calibri" w:hAnsi="Calibri" w:cs="Calibri"/>
          <w:b/>
          <w:bCs/>
          <w:color w:val="221E1F"/>
          <w:sz w:val="24"/>
          <w:szCs w:val="24"/>
        </w:rPr>
      </w:pPr>
      <w:r>
        <w:rPr>
          <w:rFonts w:ascii="Calibri" w:hAnsi="Calibri" w:cs="Calibri"/>
          <w:b/>
          <w:bCs/>
          <w:color w:val="221E1F"/>
          <w:sz w:val="24"/>
          <w:szCs w:val="24"/>
        </w:rPr>
        <w:lastRenderedPageBreak/>
        <w:t>STABILUM SK HSA: Stabilisierungskonsole für Hebeschiebeanlagen</w:t>
      </w:r>
    </w:p>
    <w:p w14:paraId="7C171F5E" w14:textId="77777777" w:rsidR="000A6CD6" w:rsidRPr="00B45C32" w:rsidRDefault="000A6CD6" w:rsidP="000A6CD6">
      <w:pPr>
        <w:autoSpaceDE w:val="0"/>
        <w:autoSpaceDN w:val="0"/>
        <w:adjustRightInd w:val="0"/>
        <w:spacing w:after="0" w:line="360" w:lineRule="auto"/>
        <w:rPr>
          <w:rFonts w:ascii="Calibri" w:hAnsi="Calibri" w:cs="Calibri"/>
          <w:color w:val="221E1F"/>
          <w:sz w:val="12"/>
          <w:szCs w:val="12"/>
        </w:rPr>
      </w:pPr>
    </w:p>
    <w:p w14:paraId="1E1B6258" w14:textId="4E983E58" w:rsidR="000A6CD6" w:rsidRDefault="00527A33" w:rsidP="000A6CD6">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Die in den Kasten integrierte und geprüfte Stabilisierungskonsole STABILUM SK für Aufsatzkästen trägt Wind- </w:t>
      </w:r>
      <w:r w:rsidR="00E077EE">
        <w:rPr>
          <w:rFonts w:ascii="Calibri" w:hAnsi="Calibri" w:cs="Calibri"/>
          <w:color w:val="221E1F"/>
          <w:sz w:val="24"/>
          <w:szCs w:val="24"/>
        </w:rPr>
        <w:t xml:space="preserve">und </w:t>
      </w:r>
      <w:r>
        <w:rPr>
          <w:rFonts w:ascii="Calibri" w:hAnsi="Calibri" w:cs="Calibri"/>
          <w:color w:val="221E1F"/>
          <w:sz w:val="24"/>
          <w:szCs w:val="24"/>
        </w:rPr>
        <w:t xml:space="preserve">Stoßlasten in das Mauerwerk ab. Auch die Sonderausführung STABILUM SK HSA mindert diese Beanspruchungen. Sie wurde speziell für den Einsatz mit Hebeschiebeanlagen entwickelt. Damit auch bei </w:t>
      </w:r>
      <w:r w:rsidR="006A4212">
        <w:rPr>
          <w:rFonts w:ascii="Calibri" w:hAnsi="Calibri" w:cs="Calibri"/>
          <w:color w:val="221E1F"/>
          <w:sz w:val="24"/>
          <w:szCs w:val="24"/>
        </w:rPr>
        <w:t xml:space="preserve">deren breitem </w:t>
      </w:r>
      <w:r>
        <w:rPr>
          <w:rFonts w:ascii="Calibri" w:hAnsi="Calibri" w:cs="Calibri"/>
          <w:color w:val="221E1F"/>
          <w:sz w:val="24"/>
          <w:szCs w:val="24"/>
        </w:rPr>
        <w:t xml:space="preserve">Blendrahmen die Decken- oder Sturzverschraubung ermöglicht wird, verfügt diese Variante über einen zusätzlichen Stahlwinkel. </w:t>
      </w:r>
    </w:p>
    <w:p w14:paraId="21BE4C95" w14:textId="77777777" w:rsidR="000A6CD6" w:rsidRPr="00722BA2" w:rsidRDefault="000A6CD6" w:rsidP="000A6CD6">
      <w:pPr>
        <w:autoSpaceDE w:val="0"/>
        <w:autoSpaceDN w:val="0"/>
        <w:adjustRightInd w:val="0"/>
        <w:spacing w:after="0" w:line="360" w:lineRule="auto"/>
        <w:rPr>
          <w:rFonts w:ascii="Calibri" w:hAnsi="Calibri" w:cs="Calibri"/>
          <w:color w:val="221E1F"/>
          <w:sz w:val="12"/>
          <w:szCs w:val="12"/>
        </w:rPr>
      </w:pPr>
    </w:p>
    <w:p w14:paraId="1C8CBBA9" w14:textId="77777777" w:rsidR="000A6CD6" w:rsidRPr="00722BA2" w:rsidRDefault="000A6CD6" w:rsidP="000A6CD6">
      <w:pPr>
        <w:autoSpaceDE w:val="0"/>
        <w:autoSpaceDN w:val="0"/>
        <w:adjustRightInd w:val="0"/>
        <w:spacing w:after="0" w:line="360" w:lineRule="auto"/>
        <w:rPr>
          <w:rFonts w:ascii="Calibri" w:hAnsi="Calibri" w:cs="Calibri"/>
          <w:color w:val="221E1F"/>
          <w:sz w:val="12"/>
          <w:szCs w:val="12"/>
        </w:rPr>
      </w:pPr>
    </w:p>
    <w:p w14:paraId="5E07F977" w14:textId="7DE39C44" w:rsidR="000A6CD6" w:rsidRDefault="00527A33" w:rsidP="000A6CD6">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u w:val="single"/>
        </w:rPr>
        <w:t>Exakte Rahmenjustierung per SK HSA-Adapterprofil</w:t>
      </w:r>
    </w:p>
    <w:p w14:paraId="72FA3779" w14:textId="77777777" w:rsidR="000A6CD6" w:rsidRPr="00722BA2" w:rsidRDefault="000A6CD6" w:rsidP="000A6CD6">
      <w:pPr>
        <w:autoSpaceDE w:val="0"/>
        <w:autoSpaceDN w:val="0"/>
        <w:adjustRightInd w:val="0"/>
        <w:spacing w:after="0" w:line="360" w:lineRule="auto"/>
        <w:rPr>
          <w:rFonts w:ascii="Calibri" w:hAnsi="Calibri" w:cs="Calibri"/>
          <w:color w:val="221E1F"/>
          <w:sz w:val="12"/>
          <w:szCs w:val="12"/>
        </w:rPr>
      </w:pPr>
    </w:p>
    <w:p w14:paraId="014F4DDC" w14:textId="253C6364" w:rsidR="000A6CD6" w:rsidRPr="00E058D7" w:rsidRDefault="00346C3C" w:rsidP="000A6CD6">
      <w:pPr>
        <w:autoSpaceDE w:val="0"/>
        <w:autoSpaceDN w:val="0"/>
        <w:adjustRightInd w:val="0"/>
        <w:spacing w:after="0" w:line="360" w:lineRule="auto"/>
        <w:rPr>
          <w:rFonts w:ascii="Calibri" w:hAnsi="Calibri" w:cs="Calibri"/>
          <w:sz w:val="24"/>
          <w:szCs w:val="24"/>
        </w:rPr>
      </w:pPr>
      <w:r w:rsidRPr="00346C3C">
        <w:rPr>
          <w:sz w:val="24"/>
          <w:szCs w:val="24"/>
        </w:rPr>
        <w:t xml:space="preserve">Die Toleranz der horizontalen Durchbiegung einer Hebeschiebeanlage liegt bei nur rund zwei Millimetern. </w:t>
      </w:r>
      <w:r>
        <w:rPr>
          <w:sz w:val="24"/>
          <w:szCs w:val="24"/>
        </w:rPr>
        <w:t xml:space="preserve">So </w:t>
      </w:r>
      <w:r w:rsidR="008C7462">
        <w:rPr>
          <w:sz w:val="24"/>
          <w:szCs w:val="24"/>
        </w:rPr>
        <w:t xml:space="preserve">kann Druck von oben </w:t>
      </w:r>
      <w:r w:rsidRPr="00346C3C">
        <w:rPr>
          <w:sz w:val="24"/>
          <w:szCs w:val="24"/>
        </w:rPr>
        <w:t>mit der Zeit den Lauf des Hebeschiebeelements</w:t>
      </w:r>
      <w:r w:rsidR="008C7462">
        <w:rPr>
          <w:sz w:val="24"/>
          <w:szCs w:val="24"/>
        </w:rPr>
        <w:t xml:space="preserve"> beeinträchtigen</w:t>
      </w:r>
      <w:r w:rsidRPr="00346C3C">
        <w:rPr>
          <w:sz w:val="24"/>
          <w:szCs w:val="24"/>
        </w:rPr>
        <w:t xml:space="preserve">. Speziell um diese geringen Toleranzen zu gewährleisten, wurde das zusätzlich erhältliche Adapterprofil SK HSA entwickelt. Es </w:t>
      </w:r>
      <w:r>
        <w:rPr>
          <w:sz w:val="24"/>
          <w:szCs w:val="24"/>
        </w:rPr>
        <w:t>bildet</w:t>
      </w:r>
      <w:r w:rsidRPr="00346C3C">
        <w:rPr>
          <w:sz w:val="24"/>
          <w:szCs w:val="24"/>
        </w:rPr>
        <w:t xml:space="preserve"> eine Montagefuge </w:t>
      </w:r>
      <w:r>
        <w:rPr>
          <w:sz w:val="24"/>
          <w:szCs w:val="24"/>
        </w:rPr>
        <w:t xml:space="preserve">von rund zehn Millimetern </w:t>
      </w:r>
      <w:r w:rsidRPr="00346C3C">
        <w:rPr>
          <w:sz w:val="24"/>
          <w:szCs w:val="24"/>
        </w:rPr>
        <w:t xml:space="preserve">zwischen dem Kasten und dem Blendrahmen. Per Stufenbohrung und Flachkopfschraube kann der Blendrahmen </w:t>
      </w:r>
      <w:r>
        <w:rPr>
          <w:sz w:val="24"/>
          <w:szCs w:val="24"/>
        </w:rPr>
        <w:t xml:space="preserve">über das SK HSA-Adapterprofil </w:t>
      </w:r>
      <w:r w:rsidRPr="00346C3C">
        <w:rPr>
          <w:sz w:val="24"/>
          <w:szCs w:val="24"/>
        </w:rPr>
        <w:t>innerhalb der Montagefuge präzise justiert werden.</w:t>
      </w:r>
    </w:p>
    <w:p w14:paraId="5A6A92A3" w14:textId="18BDA72E" w:rsidR="000A6CD6" w:rsidRDefault="000A6CD6" w:rsidP="000A6CD6">
      <w:pPr>
        <w:autoSpaceDE w:val="0"/>
        <w:autoSpaceDN w:val="0"/>
        <w:adjustRightInd w:val="0"/>
        <w:spacing w:after="0" w:line="360" w:lineRule="auto"/>
        <w:rPr>
          <w:rFonts w:ascii="Calibri" w:hAnsi="Calibri" w:cs="Calibri"/>
          <w:sz w:val="12"/>
          <w:szCs w:val="12"/>
        </w:rPr>
      </w:pPr>
    </w:p>
    <w:p w14:paraId="3EC35DDD" w14:textId="77777777" w:rsidR="00E058D7" w:rsidRPr="00DE7E9A" w:rsidRDefault="00E058D7" w:rsidP="000A6CD6">
      <w:pPr>
        <w:autoSpaceDE w:val="0"/>
        <w:autoSpaceDN w:val="0"/>
        <w:adjustRightInd w:val="0"/>
        <w:spacing w:after="0" w:line="360" w:lineRule="auto"/>
        <w:rPr>
          <w:rFonts w:ascii="Calibri" w:hAnsi="Calibri" w:cs="Calibri"/>
          <w:sz w:val="12"/>
          <w:szCs w:val="12"/>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AD5E86" w:rsidRPr="00F85325" w14:paraId="6E7776CA" w14:textId="77777777" w:rsidTr="004507AF">
        <w:tc>
          <w:tcPr>
            <w:tcW w:w="9781" w:type="dxa"/>
            <w:gridSpan w:val="2"/>
          </w:tcPr>
          <w:p w14:paraId="26D5ADC0" w14:textId="5E6734D5" w:rsidR="00AD5E86" w:rsidRPr="00F85325" w:rsidRDefault="001C736F" w:rsidP="00043FEB">
            <w:pPr>
              <w:autoSpaceDE w:val="0"/>
              <w:autoSpaceDN w:val="0"/>
              <w:adjustRightInd w:val="0"/>
              <w:spacing w:line="360" w:lineRule="auto"/>
              <w:rPr>
                <w:rFonts w:cstheme="minorHAnsi"/>
              </w:rPr>
            </w:pPr>
            <w:r>
              <w:rPr>
                <w:rFonts w:cstheme="minorHAnsi"/>
                <w:noProof/>
              </w:rPr>
              <w:t xml:space="preserve"> </w:t>
            </w:r>
            <w:r w:rsidR="00E47093">
              <w:rPr>
                <w:rFonts w:cstheme="minorHAnsi"/>
                <w:noProof/>
              </w:rPr>
              <w:drawing>
                <wp:inline distT="0" distB="0" distL="0" distR="0" wp14:anchorId="3862BCED" wp14:editId="5530B618">
                  <wp:extent cx="4411572" cy="360443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h_bild_X_stabilum_sk_eingebaut_web.jpg"/>
                          <pic:cNvPicPr/>
                        </pic:nvPicPr>
                        <pic:blipFill rotWithShape="1">
                          <a:blip r:embed="rId19" cstate="print">
                            <a:extLst>
                              <a:ext uri="{28A0092B-C50C-407E-A947-70E740481C1C}">
                                <a14:useLocalDpi xmlns:a14="http://schemas.microsoft.com/office/drawing/2010/main" val="0"/>
                              </a:ext>
                            </a:extLst>
                          </a:blip>
                          <a:srcRect t="11163" b="21991"/>
                          <a:stretch/>
                        </pic:blipFill>
                        <pic:spPr bwMode="auto">
                          <a:xfrm>
                            <a:off x="0" y="0"/>
                            <a:ext cx="4411572" cy="3604437"/>
                          </a:xfrm>
                          <a:prstGeom prst="rect">
                            <a:avLst/>
                          </a:prstGeom>
                          <a:ln>
                            <a:noFill/>
                          </a:ln>
                          <a:extLst>
                            <a:ext uri="{53640926-AAD7-44D8-BBD7-CCE9431645EC}">
                              <a14:shadowObscured xmlns:a14="http://schemas.microsoft.com/office/drawing/2010/main"/>
                            </a:ext>
                          </a:extLst>
                        </pic:spPr>
                      </pic:pic>
                    </a:graphicData>
                  </a:graphic>
                </wp:inline>
              </w:drawing>
            </w:r>
          </w:p>
        </w:tc>
      </w:tr>
      <w:tr w:rsidR="00AD5E86" w:rsidRPr="00F85325" w14:paraId="253E05C6" w14:textId="77777777" w:rsidTr="00EE15CC">
        <w:tc>
          <w:tcPr>
            <w:tcW w:w="9781" w:type="dxa"/>
            <w:gridSpan w:val="2"/>
          </w:tcPr>
          <w:p w14:paraId="1DE26D55" w14:textId="2A53D1B3" w:rsidR="00AD5E86" w:rsidRDefault="00AD5E86" w:rsidP="00043FEB">
            <w:pPr>
              <w:autoSpaceDE w:val="0"/>
              <w:autoSpaceDN w:val="0"/>
              <w:adjustRightInd w:val="0"/>
              <w:spacing w:line="360" w:lineRule="auto"/>
              <w:rPr>
                <w:rFonts w:cstheme="minorHAnsi"/>
              </w:rPr>
            </w:pPr>
            <w:r w:rsidRPr="00E125BC">
              <w:rPr>
                <w:rFonts w:cstheme="minorHAnsi"/>
                <w:bCs/>
              </w:rPr>
              <w:t xml:space="preserve">Bild </w:t>
            </w:r>
            <w:r w:rsidR="00B77974">
              <w:rPr>
                <w:rFonts w:cstheme="minorHAnsi"/>
                <w:bCs/>
              </w:rPr>
              <w:t>12</w:t>
            </w:r>
            <w:r>
              <w:rPr>
                <w:rFonts w:cstheme="minorHAnsi"/>
                <w:bCs/>
              </w:rPr>
              <w:t xml:space="preserve"> –</w:t>
            </w:r>
            <w:r w:rsidRPr="00272C37">
              <w:rPr>
                <w:rFonts w:cstheme="minorHAnsi"/>
              </w:rPr>
              <w:t xml:space="preserve"> </w:t>
            </w:r>
            <w:r w:rsidR="00B77974">
              <w:rPr>
                <w:rFonts w:cstheme="minorHAnsi"/>
              </w:rPr>
              <w:t xml:space="preserve">Wohnsituation STABILUM SK </w:t>
            </w:r>
            <w:r w:rsidR="00E077EE">
              <w:rPr>
                <w:rFonts w:cstheme="minorHAnsi"/>
              </w:rPr>
              <w:t xml:space="preserve">HSA </w:t>
            </w:r>
            <w:r w:rsidR="00B77974">
              <w:rPr>
                <w:rFonts w:cstheme="minorHAnsi"/>
              </w:rPr>
              <w:t>für Aufsatzkästen</w:t>
            </w:r>
            <w:r w:rsidR="001D4343">
              <w:rPr>
                <w:rFonts w:cstheme="minorHAnsi"/>
              </w:rPr>
              <w:t xml:space="preserve"> und Hebeschiebesysteme</w:t>
            </w:r>
            <w:r w:rsidR="00B77974">
              <w:rPr>
                <w:rFonts w:cstheme="minorHAnsi"/>
              </w:rPr>
              <w:t>.</w:t>
            </w:r>
          </w:p>
          <w:p w14:paraId="7E0BC97F" w14:textId="3A37E44B" w:rsidR="00AD5E86" w:rsidRPr="009A0B25" w:rsidRDefault="00AD5E86" w:rsidP="00043FEB">
            <w:pPr>
              <w:autoSpaceDE w:val="0"/>
              <w:autoSpaceDN w:val="0"/>
              <w:adjustRightInd w:val="0"/>
              <w:spacing w:line="360" w:lineRule="auto"/>
              <w:rPr>
                <w:rFonts w:cstheme="minorHAnsi"/>
                <w:sz w:val="12"/>
                <w:szCs w:val="12"/>
              </w:rPr>
            </w:pPr>
          </w:p>
        </w:tc>
      </w:tr>
      <w:tr w:rsidR="000A6CD6" w:rsidRPr="00F85325" w14:paraId="2CF5A59A" w14:textId="77777777" w:rsidTr="00043FEB">
        <w:tc>
          <w:tcPr>
            <w:tcW w:w="4820" w:type="dxa"/>
          </w:tcPr>
          <w:p w14:paraId="5770417D" w14:textId="3FE35E4E" w:rsidR="000A6CD6" w:rsidRPr="00F85325" w:rsidRDefault="00AD5E86" w:rsidP="00043FEB">
            <w:pPr>
              <w:autoSpaceDE w:val="0"/>
              <w:autoSpaceDN w:val="0"/>
              <w:adjustRightInd w:val="0"/>
              <w:spacing w:line="360" w:lineRule="auto"/>
              <w:rPr>
                <w:rFonts w:cstheme="minorHAnsi"/>
                <w:b/>
                <w:bCs/>
              </w:rPr>
            </w:pPr>
            <w:r>
              <w:rPr>
                <w:rFonts w:cstheme="minorHAnsi"/>
                <w:b/>
                <w:bCs/>
                <w:noProof/>
              </w:rPr>
              <w:lastRenderedPageBreak/>
              <w:drawing>
                <wp:inline distT="0" distB="0" distL="0" distR="0" wp14:anchorId="10A5BBCB" wp14:editId="3529C627">
                  <wp:extent cx="2814176" cy="2343150"/>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h_bild_X_stabilum_sk_nb_web.jpg"/>
                          <pic:cNvPicPr/>
                        </pic:nvPicPr>
                        <pic:blipFill rotWithShape="1">
                          <a:blip r:embed="rId20" cstate="print">
                            <a:extLst>
                              <a:ext uri="{28A0092B-C50C-407E-A947-70E740481C1C}">
                                <a14:useLocalDpi xmlns:a14="http://schemas.microsoft.com/office/drawing/2010/main" val="0"/>
                              </a:ext>
                            </a:extLst>
                          </a:blip>
                          <a:srcRect l="10100" r="5015"/>
                          <a:stretch/>
                        </pic:blipFill>
                        <pic:spPr bwMode="auto">
                          <a:xfrm>
                            <a:off x="0" y="0"/>
                            <a:ext cx="2822244" cy="2349868"/>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14:paraId="088D39F8" w14:textId="2C54D3CE" w:rsidR="000A6CD6" w:rsidRPr="00F85325" w:rsidRDefault="001C736F" w:rsidP="00043FEB">
            <w:pPr>
              <w:autoSpaceDE w:val="0"/>
              <w:autoSpaceDN w:val="0"/>
              <w:adjustRightInd w:val="0"/>
              <w:spacing w:line="360" w:lineRule="auto"/>
              <w:rPr>
                <w:rFonts w:cstheme="minorHAnsi"/>
              </w:rPr>
            </w:pPr>
            <w:r>
              <w:rPr>
                <w:rFonts w:cstheme="minorHAnsi"/>
                <w:noProof/>
              </w:rPr>
              <w:drawing>
                <wp:inline distT="0" distB="0" distL="0" distR="0" wp14:anchorId="4D4E4899" wp14:editId="06B73CA6">
                  <wp:extent cx="2476784" cy="2362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h_bild_X_stabilum_sk_hsa_web.jpg"/>
                          <pic:cNvPicPr/>
                        </pic:nvPicPr>
                        <pic:blipFill rotWithShape="1">
                          <a:blip r:embed="rId21" cstate="print">
                            <a:extLst>
                              <a:ext uri="{28A0092B-C50C-407E-A947-70E740481C1C}">
                                <a14:useLocalDpi xmlns:a14="http://schemas.microsoft.com/office/drawing/2010/main" val="0"/>
                              </a:ext>
                            </a:extLst>
                          </a:blip>
                          <a:srcRect l="2" t="15357" r="11168" b="24119"/>
                          <a:stretch/>
                        </pic:blipFill>
                        <pic:spPr bwMode="auto">
                          <a:xfrm>
                            <a:off x="0" y="0"/>
                            <a:ext cx="2479972" cy="2365241"/>
                          </a:xfrm>
                          <a:prstGeom prst="rect">
                            <a:avLst/>
                          </a:prstGeom>
                          <a:ln>
                            <a:noFill/>
                          </a:ln>
                          <a:extLst>
                            <a:ext uri="{53640926-AAD7-44D8-BBD7-CCE9431645EC}">
                              <a14:shadowObscured xmlns:a14="http://schemas.microsoft.com/office/drawing/2010/main"/>
                            </a:ext>
                          </a:extLst>
                        </pic:spPr>
                      </pic:pic>
                    </a:graphicData>
                  </a:graphic>
                </wp:inline>
              </w:drawing>
            </w:r>
          </w:p>
        </w:tc>
      </w:tr>
      <w:tr w:rsidR="000A6CD6" w:rsidRPr="00F85325" w14:paraId="019F659F" w14:textId="77777777" w:rsidTr="00043FEB">
        <w:tc>
          <w:tcPr>
            <w:tcW w:w="4820" w:type="dxa"/>
          </w:tcPr>
          <w:p w14:paraId="66DEDBDC" w14:textId="71DCEE3B" w:rsidR="000A6CD6" w:rsidRDefault="000A6CD6" w:rsidP="00043FEB">
            <w:pPr>
              <w:autoSpaceDE w:val="0"/>
              <w:autoSpaceDN w:val="0"/>
              <w:adjustRightInd w:val="0"/>
              <w:spacing w:line="360" w:lineRule="auto"/>
              <w:rPr>
                <w:rFonts w:cstheme="minorHAnsi"/>
              </w:rPr>
            </w:pPr>
            <w:r>
              <w:rPr>
                <w:rFonts w:cstheme="minorHAnsi"/>
              </w:rPr>
              <w:t xml:space="preserve">Bild </w:t>
            </w:r>
            <w:r w:rsidR="00B77974">
              <w:rPr>
                <w:rFonts w:cstheme="minorHAnsi"/>
              </w:rPr>
              <w:t>13</w:t>
            </w:r>
            <w:r>
              <w:rPr>
                <w:rFonts w:cstheme="minorHAnsi"/>
              </w:rPr>
              <w:t xml:space="preserve"> – </w:t>
            </w:r>
            <w:r w:rsidR="00B77974">
              <w:rPr>
                <w:rFonts w:cstheme="minorHAnsi"/>
              </w:rPr>
              <w:t xml:space="preserve">STABILUM SK NB </w:t>
            </w:r>
            <w:r w:rsidR="001D4343">
              <w:rPr>
                <w:rFonts w:cstheme="minorHAnsi"/>
              </w:rPr>
              <w:t xml:space="preserve">Stabilisierungskonsole </w:t>
            </w:r>
            <w:r w:rsidR="00B77974">
              <w:rPr>
                <w:rFonts w:cstheme="minorHAnsi"/>
              </w:rPr>
              <w:t>für Einbaukästen.</w:t>
            </w:r>
          </w:p>
          <w:p w14:paraId="0EA57BBD" w14:textId="77777777" w:rsidR="000A6CD6" w:rsidRPr="00A34C64" w:rsidRDefault="000A6CD6" w:rsidP="00043FEB">
            <w:pPr>
              <w:autoSpaceDE w:val="0"/>
              <w:autoSpaceDN w:val="0"/>
              <w:adjustRightInd w:val="0"/>
              <w:spacing w:line="360" w:lineRule="auto"/>
              <w:rPr>
                <w:rFonts w:cstheme="minorHAnsi"/>
                <w:b/>
                <w:bCs/>
                <w:sz w:val="12"/>
                <w:szCs w:val="12"/>
              </w:rPr>
            </w:pPr>
          </w:p>
        </w:tc>
        <w:tc>
          <w:tcPr>
            <w:tcW w:w="4961" w:type="dxa"/>
          </w:tcPr>
          <w:p w14:paraId="7D88BBF3" w14:textId="6F12E572" w:rsidR="000A6CD6" w:rsidRPr="00F85325" w:rsidRDefault="000A6CD6" w:rsidP="00043FEB">
            <w:pPr>
              <w:autoSpaceDE w:val="0"/>
              <w:autoSpaceDN w:val="0"/>
              <w:adjustRightInd w:val="0"/>
              <w:spacing w:line="360" w:lineRule="auto"/>
              <w:rPr>
                <w:rFonts w:cstheme="minorHAnsi"/>
              </w:rPr>
            </w:pPr>
            <w:r>
              <w:rPr>
                <w:rFonts w:cstheme="minorHAnsi"/>
              </w:rPr>
              <w:t xml:space="preserve">Bild </w:t>
            </w:r>
            <w:r w:rsidR="00B77974">
              <w:rPr>
                <w:rFonts w:cstheme="minorHAnsi"/>
              </w:rPr>
              <w:t>14</w:t>
            </w:r>
            <w:r>
              <w:rPr>
                <w:rFonts w:cstheme="minorHAnsi"/>
              </w:rPr>
              <w:t xml:space="preserve"> – </w:t>
            </w:r>
            <w:r w:rsidR="00B77974">
              <w:rPr>
                <w:rFonts w:cstheme="minorHAnsi"/>
              </w:rPr>
              <w:t xml:space="preserve">STABILUM SK HSA für </w:t>
            </w:r>
            <w:r w:rsidR="001D4343">
              <w:rPr>
                <w:rFonts w:cstheme="minorHAnsi"/>
              </w:rPr>
              <w:t xml:space="preserve">Aufsatzkästen und </w:t>
            </w:r>
            <w:r w:rsidR="00B77974">
              <w:rPr>
                <w:rFonts w:cstheme="minorHAnsi"/>
              </w:rPr>
              <w:t>Hebeschiebesysteme.</w:t>
            </w:r>
          </w:p>
        </w:tc>
      </w:tr>
      <w:tr w:rsidR="000A6CD6" w:rsidRPr="00F85325" w14:paraId="33587F9C" w14:textId="77777777" w:rsidTr="00043FEB">
        <w:tc>
          <w:tcPr>
            <w:tcW w:w="9781" w:type="dxa"/>
            <w:gridSpan w:val="2"/>
          </w:tcPr>
          <w:p w14:paraId="5B0A407A" w14:textId="6236765A" w:rsidR="000A6CD6" w:rsidRPr="00F85325" w:rsidRDefault="001C736F" w:rsidP="00043FEB">
            <w:pPr>
              <w:autoSpaceDE w:val="0"/>
              <w:autoSpaceDN w:val="0"/>
              <w:adjustRightInd w:val="0"/>
              <w:spacing w:line="360" w:lineRule="auto"/>
              <w:rPr>
                <w:rFonts w:cstheme="minorHAnsi"/>
              </w:rPr>
            </w:pPr>
            <w:r>
              <w:rPr>
                <w:rFonts w:cstheme="minorHAnsi"/>
                <w:noProof/>
              </w:rPr>
              <w:drawing>
                <wp:inline distT="0" distB="0" distL="0" distR="0" wp14:anchorId="5D49AC3D" wp14:editId="1F81A293">
                  <wp:extent cx="4401880" cy="44018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h_bild_X_stabilum_sk_hsa_adapterprofil_we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5572" cy="4405572"/>
                          </a:xfrm>
                          <a:prstGeom prst="rect">
                            <a:avLst/>
                          </a:prstGeom>
                        </pic:spPr>
                      </pic:pic>
                    </a:graphicData>
                  </a:graphic>
                </wp:inline>
              </w:drawing>
            </w:r>
          </w:p>
        </w:tc>
      </w:tr>
      <w:tr w:rsidR="000A6CD6" w:rsidRPr="00F85325" w14:paraId="3C193F4F" w14:textId="77777777" w:rsidTr="00043FEB">
        <w:tc>
          <w:tcPr>
            <w:tcW w:w="9781" w:type="dxa"/>
            <w:gridSpan w:val="2"/>
          </w:tcPr>
          <w:p w14:paraId="65244934" w14:textId="77C1CA47" w:rsidR="000A6CD6" w:rsidRPr="006F3267" w:rsidRDefault="000A6CD6" w:rsidP="00043FEB">
            <w:pPr>
              <w:autoSpaceDE w:val="0"/>
              <w:autoSpaceDN w:val="0"/>
              <w:adjustRightInd w:val="0"/>
              <w:spacing w:line="360" w:lineRule="auto"/>
              <w:rPr>
                <w:rFonts w:cstheme="minorHAnsi"/>
                <w:sz w:val="12"/>
                <w:szCs w:val="12"/>
              </w:rPr>
            </w:pPr>
            <w:r>
              <w:rPr>
                <w:rFonts w:cstheme="minorHAnsi"/>
              </w:rPr>
              <w:t xml:space="preserve">Bild </w:t>
            </w:r>
            <w:r w:rsidR="00B77974">
              <w:rPr>
                <w:rFonts w:cstheme="minorHAnsi"/>
              </w:rPr>
              <w:t>15</w:t>
            </w:r>
            <w:r>
              <w:rPr>
                <w:rFonts w:cstheme="minorHAnsi"/>
              </w:rPr>
              <w:t xml:space="preserve"> – </w:t>
            </w:r>
            <w:r w:rsidR="00B77974">
              <w:rPr>
                <w:rFonts w:cstheme="minorHAnsi"/>
              </w:rPr>
              <w:t>SK HSA</w:t>
            </w:r>
            <w:r w:rsidR="001D4343">
              <w:rPr>
                <w:rFonts w:cstheme="minorHAnsi"/>
              </w:rPr>
              <w:t>-</w:t>
            </w:r>
            <w:r w:rsidR="00B77974">
              <w:rPr>
                <w:rFonts w:cstheme="minorHAnsi"/>
              </w:rPr>
              <w:t>Adapterprofil.</w:t>
            </w:r>
          </w:p>
        </w:tc>
      </w:tr>
    </w:tbl>
    <w:p w14:paraId="3254430B" w14:textId="257802B5" w:rsidR="00CD4860" w:rsidRDefault="00CD4860" w:rsidP="00904161">
      <w:pPr>
        <w:spacing w:after="0" w:line="360" w:lineRule="auto"/>
        <w:rPr>
          <w:rFonts w:cstheme="minorHAnsi"/>
          <w:b/>
          <w:sz w:val="24"/>
          <w:szCs w:val="24"/>
        </w:rPr>
      </w:pPr>
    </w:p>
    <w:p w14:paraId="210DB6B3" w14:textId="77777777" w:rsidR="000B38C2" w:rsidRDefault="000B38C2" w:rsidP="000B38C2">
      <w:pPr>
        <w:autoSpaceDE w:val="0"/>
        <w:autoSpaceDN w:val="0"/>
        <w:adjustRightInd w:val="0"/>
        <w:spacing w:after="0" w:line="360" w:lineRule="auto"/>
        <w:rPr>
          <w:rFonts w:ascii="Calibri" w:hAnsi="Calibri" w:cs="Calibri"/>
          <w:b/>
          <w:bCs/>
          <w:color w:val="221E1F"/>
          <w:sz w:val="24"/>
          <w:szCs w:val="24"/>
        </w:rPr>
      </w:pPr>
    </w:p>
    <w:p w14:paraId="3705720F" w14:textId="77777777" w:rsidR="000B38C2" w:rsidRDefault="000B38C2" w:rsidP="000B38C2">
      <w:pPr>
        <w:autoSpaceDE w:val="0"/>
        <w:autoSpaceDN w:val="0"/>
        <w:adjustRightInd w:val="0"/>
        <w:spacing w:after="0" w:line="360" w:lineRule="auto"/>
        <w:rPr>
          <w:rFonts w:ascii="Calibri" w:hAnsi="Calibri" w:cs="Calibri"/>
          <w:b/>
          <w:bCs/>
          <w:color w:val="221E1F"/>
          <w:sz w:val="24"/>
          <w:szCs w:val="24"/>
        </w:rPr>
      </w:pPr>
    </w:p>
    <w:p w14:paraId="6564B8AA" w14:textId="5ED53640" w:rsidR="000B38C2" w:rsidRPr="00527A33" w:rsidRDefault="000B38C2" w:rsidP="000B38C2">
      <w:pPr>
        <w:autoSpaceDE w:val="0"/>
        <w:autoSpaceDN w:val="0"/>
        <w:adjustRightInd w:val="0"/>
        <w:spacing w:after="0" w:line="360" w:lineRule="auto"/>
        <w:rPr>
          <w:rFonts w:ascii="Calibri" w:hAnsi="Calibri" w:cs="Calibri"/>
          <w:b/>
          <w:bCs/>
          <w:color w:val="221E1F"/>
          <w:sz w:val="24"/>
          <w:szCs w:val="24"/>
        </w:rPr>
      </w:pPr>
      <w:r>
        <w:rPr>
          <w:rFonts w:ascii="Calibri" w:hAnsi="Calibri" w:cs="Calibri"/>
          <w:b/>
          <w:bCs/>
          <w:color w:val="221E1F"/>
          <w:sz w:val="24"/>
          <w:szCs w:val="24"/>
        </w:rPr>
        <w:lastRenderedPageBreak/>
        <w:t>NEOLINE-Gurtkasten: Auch nach dem Einmauern noch variabel</w:t>
      </w:r>
    </w:p>
    <w:p w14:paraId="640D3137" w14:textId="77777777" w:rsidR="000B38C2" w:rsidRPr="00B45C32" w:rsidRDefault="000B38C2" w:rsidP="000B38C2">
      <w:pPr>
        <w:autoSpaceDE w:val="0"/>
        <w:autoSpaceDN w:val="0"/>
        <w:adjustRightInd w:val="0"/>
        <w:spacing w:after="0" w:line="360" w:lineRule="auto"/>
        <w:rPr>
          <w:rFonts w:ascii="Calibri" w:hAnsi="Calibri" w:cs="Calibri"/>
          <w:color w:val="221E1F"/>
          <w:sz w:val="12"/>
          <w:szCs w:val="12"/>
        </w:rPr>
      </w:pPr>
    </w:p>
    <w:p w14:paraId="6925F48D" w14:textId="4D45C88A" w:rsidR="000B38C2" w:rsidRDefault="000B38C2" w:rsidP="000B38C2">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Der NEOLINE-Gurtkasten bietet ein Höchstmaß an Anpassungsfähigkeit und Dichtigkeit. Es sind zwei Varianten passend zur Greifhöhe erhältlich: gemäß einem Stein (247 Millimeter) oder zweier Steine (494 Millimeter). Beim kleineren 247 Millimeter hohen NEOLINE-Gurtkasten kann zudem zwischen zwei Tiefen gewählt werden: 237 und 167 Millimeter. Die Breite des NEOLINE-Gurtkastens entspricht immer einem halben Stein unter Berücksichtigung der Auflagenbreite in den </w:t>
      </w:r>
      <w:proofErr w:type="spellStart"/>
      <w:r>
        <w:rPr>
          <w:rFonts w:ascii="Calibri" w:hAnsi="Calibri" w:cs="Calibri"/>
          <w:color w:val="221E1F"/>
          <w:sz w:val="24"/>
          <w:szCs w:val="24"/>
        </w:rPr>
        <w:t>Beck+Heun</w:t>
      </w:r>
      <w:proofErr w:type="spellEnd"/>
      <w:r>
        <w:rPr>
          <w:rFonts w:ascii="Calibri" w:hAnsi="Calibri" w:cs="Calibri"/>
          <w:color w:val="221E1F"/>
          <w:sz w:val="24"/>
          <w:szCs w:val="24"/>
        </w:rPr>
        <w:t xml:space="preserve"> Rollladenkastensystemen. Die lotrechte Führung ist somit vorgegeben. Durch den in Form geschäumten </w:t>
      </w:r>
      <w:proofErr w:type="spellStart"/>
      <w:r>
        <w:rPr>
          <w:rFonts w:ascii="Calibri" w:hAnsi="Calibri" w:cs="Calibri"/>
          <w:color w:val="221E1F"/>
          <w:sz w:val="24"/>
          <w:szCs w:val="24"/>
        </w:rPr>
        <w:t>Neopor</w:t>
      </w:r>
      <w:proofErr w:type="spellEnd"/>
      <w:r>
        <w:rPr>
          <w:rFonts w:ascii="Calibri" w:hAnsi="Calibri" w:cs="Calibri"/>
          <w:color w:val="221E1F"/>
          <w:sz w:val="24"/>
          <w:szCs w:val="24"/>
        </w:rPr>
        <w:t xml:space="preserve">®-Korpus ist der Gurtkasten zudem luftdicht gemäß DIN 4108-2:2013. So ist Zuglufterscheinungen und Wärmebrücken vorgebeugt. </w:t>
      </w:r>
    </w:p>
    <w:p w14:paraId="7023C2CD" w14:textId="77777777" w:rsidR="000B38C2" w:rsidRPr="00722BA2" w:rsidRDefault="000B38C2" w:rsidP="000B38C2">
      <w:pPr>
        <w:autoSpaceDE w:val="0"/>
        <w:autoSpaceDN w:val="0"/>
        <w:adjustRightInd w:val="0"/>
        <w:spacing w:after="0" w:line="360" w:lineRule="auto"/>
        <w:rPr>
          <w:rFonts w:ascii="Calibri" w:hAnsi="Calibri" w:cs="Calibri"/>
          <w:color w:val="221E1F"/>
          <w:sz w:val="12"/>
          <w:szCs w:val="12"/>
        </w:rPr>
      </w:pPr>
    </w:p>
    <w:p w14:paraId="26F51CCC" w14:textId="77777777" w:rsidR="000B38C2" w:rsidRPr="00722BA2" w:rsidRDefault="000B38C2" w:rsidP="000B38C2">
      <w:pPr>
        <w:autoSpaceDE w:val="0"/>
        <w:autoSpaceDN w:val="0"/>
        <w:adjustRightInd w:val="0"/>
        <w:spacing w:after="0" w:line="360" w:lineRule="auto"/>
        <w:rPr>
          <w:rFonts w:ascii="Calibri" w:hAnsi="Calibri" w:cs="Calibri"/>
          <w:color w:val="221E1F"/>
          <w:sz w:val="12"/>
          <w:szCs w:val="12"/>
        </w:rPr>
      </w:pPr>
    </w:p>
    <w:p w14:paraId="245E8E5C" w14:textId="6EBA1E4B" w:rsidR="000B38C2" w:rsidRDefault="000B38C2" w:rsidP="000B38C2">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u w:val="single"/>
        </w:rPr>
        <w:t>Simples Justieren</w:t>
      </w:r>
    </w:p>
    <w:p w14:paraId="5A882780" w14:textId="77777777" w:rsidR="000B38C2" w:rsidRPr="00722BA2" w:rsidRDefault="000B38C2" w:rsidP="000B38C2">
      <w:pPr>
        <w:autoSpaceDE w:val="0"/>
        <w:autoSpaceDN w:val="0"/>
        <w:adjustRightInd w:val="0"/>
        <w:spacing w:after="0" w:line="360" w:lineRule="auto"/>
        <w:rPr>
          <w:rFonts w:ascii="Calibri" w:hAnsi="Calibri" w:cs="Calibri"/>
          <w:color w:val="221E1F"/>
          <w:sz w:val="12"/>
          <w:szCs w:val="12"/>
        </w:rPr>
      </w:pPr>
    </w:p>
    <w:p w14:paraId="34604FAA" w14:textId="3B5DCEB4" w:rsidR="000B38C2" w:rsidRPr="00722BA2" w:rsidRDefault="000B38C2" w:rsidP="000B38C2">
      <w:pPr>
        <w:autoSpaceDE w:val="0"/>
        <w:autoSpaceDN w:val="0"/>
        <w:adjustRightInd w:val="0"/>
        <w:spacing w:after="0" w:line="360" w:lineRule="auto"/>
        <w:rPr>
          <w:rFonts w:ascii="Calibri" w:hAnsi="Calibri" w:cs="Calibri"/>
          <w:sz w:val="24"/>
          <w:szCs w:val="24"/>
        </w:rPr>
      </w:pPr>
      <w:r>
        <w:rPr>
          <w:sz w:val="24"/>
          <w:szCs w:val="24"/>
        </w:rPr>
        <w:t>Sollte aufgrund von Bautoleranzen die Gurtführung nicht lotrecht montiert sein, kann der Gurtwickler einfach entsprechend verschoben werden – per millimetergenau verstellbarem Inlay. Der horizontale Verstellbereich beträgt 34 Millimeter. Es müssen lediglich zwei Schrauben gelöst, die Blende an die gewünschte Position gedrückt und die Schrauben wieder angezogen werden.</w:t>
      </w:r>
    </w:p>
    <w:p w14:paraId="6DDCF164" w14:textId="77777777" w:rsidR="000B38C2" w:rsidRDefault="000B38C2" w:rsidP="000B38C2">
      <w:pPr>
        <w:autoSpaceDE w:val="0"/>
        <w:autoSpaceDN w:val="0"/>
        <w:adjustRightInd w:val="0"/>
        <w:spacing w:after="0" w:line="360" w:lineRule="auto"/>
        <w:rPr>
          <w:rFonts w:ascii="Calibri" w:hAnsi="Calibri" w:cs="Calibri"/>
          <w:sz w:val="12"/>
          <w:szCs w:val="12"/>
        </w:rPr>
      </w:pPr>
    </w:p>
    <w:p w14:paraId="502571DA" w14:textId="4A50F0BF" w:rsidR="000B38C2" w:rsidRDefault="000B38C2" w:rsidP="000B38C2">
      <w:pPr>
        <w:autoSpaceDE w:val="0"/>
        <w:autoSpaceDN w:val="0"/>
        <w:adjustRightInd w:val="0"/>
        <w:spacing w:after="0" w:line="360" w:lineRule="auto"/>
        <w:rPr>
          <w:rFonts w:ascii="Calibri" w:hAnsi="Calibri" w:cs="Calibri"/>
          <w:sz w:val="12"/>
          <w:szCs w:val="12"/>
        </w:rPr>
      </w:pPr>
    </w:p>
    <w:p w14:paraId="4D099A08" w14:textId="4CAD6D72" w:rsidR="00C0447E" w:rsidRPr="00527A33" w:rsidRDefault="00C0447E" w:rsidP="00C0447E">
      <w:pPr>
        <w:autoSpaceDE w:val="0"/>
        <w:autoSpaceDN w:val="0"/>
        <w:adjustRightInd w:val="0"/>
        <w:spacing w:after="0" w:line="360" w:lineRule="auto"/>
        <w:rPr>
          <w:rFonts w:ascii="Calibri" w:hAnsi="Calibri" w:cs="Calibri"/>
          <w:b/>
          <w:bCs/>
          <w:color w:val="221E1F"/>
          <w:sz w:val="24"/>
          <w:szCs w:val="24"/>
        </w:rPr>
      </w:pPr>
      <w:r>
        <w:rPr>
          <w:rFonts w:ascii="Calibri" w:hAnsi="Calibri" w:cs="Calibri"/>
          <w:b/>
          <w:bCs/>
          <w:color w:val="221E1F"/>
          <w:sz w:val="24"/>
          <w:szCs w:val="24"/>
        </w:rPr>
        <w:t>EG-Systemdose: Als Elektroverteilung oder mit Gurtführung</w:t>
      </w:r>
    </w:p>
    <w:p w14:paraId="046715D4" w14:textId="77777777" w:rsidR="00C0447E" w:rsidRPr="00B45C32" w:rsidRDefault="00C0447E" w:rsidP="00C0447E">
      <w:pPr>
        <w:autoSpaceDE w:val="0"/>
        <w:autoSpaceDN w:val="0"/>
        <w:adjustRightInd w:val="0"/>
        <w:spacing w:after="0" w:line="360" w:lineRule="auto"/>
        <w:rPr>
          <w:rFonts w:ascii="Calibri" w:hAnsi="Calibri" w:cs="Calibri"/>
          <w:color w:val="221E1F"/>
          <w:sz w:val="12"/>
          <w:szCs w:val="12"/>
        </w:rPr>
      </w:pPr>
    </w:p>
    <w:p w14:paraId="01BD0F3B" w14:textId="439B14E1" w:rsidR="00C0447E" w:rsidRDefault="00C0447E" w:rsidP="00C0447E">
      <w:pPr>
        <w:autoSpaceDE w:val="0"/>
        <w:autoSpaceDN w:val="0"/>
        <w:adjustRightInd w:val="0"/>
        <w:spacing w:after="0" w:line="360" w:lineRule="auto"/>
        <w:rPr>
          <w:rFonts w:ascii="Calibri" w:hAnsi="Calibri" w:cs="Calibri"/>
          <w:color w:val="221E1F"/>
          <w:sz w:val="24"/>
          <w:szCs w:val="24"/>
        </w:rPr>
      </w:pPr>
      <w:r>
        <w:rPr>
          <w:rFonts w:ascii="Calibri" w:hAnsi="Calibri" w:cs="Calibri"/>
          <w:color w:val="221E1F"/>
          <w:sz w:val="24"/>
          <w:szCs w:val="24"/>
        </w:rPr>
        <w:t xml:space="preserve">Die EG-Systemdose dient </w:t>
      </w:r>
      <w:r w:rsidR="00E13344">
        <w:rPr>
          <w:rFonts w:ascii="Calibri" w:hAnsi="Calibri" w:cs="Calibri"/>
          <w:color w:val="221E1F"/>
          <w:sz w:val="24"/>
          <w:szCs w:val="24"/>
        </w:rPr>
        <w:t>entweder</w:t>
      </w:r>
      <w:r>
        <w:rPr>
          <w:rFonts w:ascii="Calibri" w:hAnsi="Calibri" w:cs="Calibri"/>
          <w:color w:val="221E1F"/>
          <w:sz w:val="24"/>
          <w:szCs w:val="24"/>
        </w:rPr>
        <w:t xml:space="preserve"> als Elektroverte</w:t>
      </w:r>
      <w:r w:rsidR="00E13344">
        <w:rPr>
          <w:rFonts w:ascii="Calibri" w:hAnsi="Calibri" w:cs="Calibri"/>
          <w:color w:val="221E1F"/>
          <w:sz w:val="24"/>
          <w:szCs w:val="24"/>
        </w:rPr>
        <w:t>ilerdose</w:t>
      </w:r>
      <w:r>
        <w:rPr>
          <w:rFonts w:ascii="Calibri" w:hAnsi="Calibri" w:cs="Calibri"/>
          <w:color w:val="221E1F"/>
          <w:sz w:val="24"/>
          <w:szCs w:val="24"/>
        </w:rPr>
        <w:t xml:space="preserve"> </w:t>
      </w:r>
      <w:r w:rsidR="00E13344">
        <w:rPr>
          <w:rFonts w:ascii="Calibri" w:hAnsi="Calibri" w:cs="Calibri"/>
          <w:color w:val="221E1F"/>
          <w:sz w:val="24"/>
          <w:szCs w:val="24"/>
        </w:rPr>
        <w:t xml:space="preserve">oder </w:t>
      </w:r>
      <w:r>
        <w:rPr>
          <w:rFonts w:ascii="Calibri" w:hAnsi="Calibri" w:cs="Calibri"/>
          <w:color w:val="221E1F"/>
          <w:sz w:val="24"/>
          <w:szCs w:val="24"/>
        </w:rPr>
        <w:t xml:space="preserve">als dämmende </w:t>
      </w:r>
      <w:r w:rsidR="00E13344">
        <w:rPr>
          <w:rFonts w:ascii="Calibri" w:hAnsi="Calibri" w:cs="Calibri"/>
          <w:color w:val="221E1F"/>
          <w:sz w:val="24"/>
          <w:szCs w:val="24"/>
        </w:rPr>
        <w:t xml:space="preserve">und </w:t>
      </w:r>
      <w:r>
        <w:rPr>
          <w:rFonts w:ascii="Calibri" w:hAnsi="Calibri" w:cs="Calibri"/>
          <w:color w:val="221E1F"/>
          <w:sz w:val="24"/>
          <w:szCs w:val="24"/>
        </w:rPr>
        <w:t>dichte Gurtführung. Das kleine Bauteil bietet praktische Eigenschaften. Allen voran die Möglichkeit, es noch bis zum Verputzen umrüsten zu können – sowohl von Elektro auf Gurt als auch umgekehrt. Die Ausführung mit Gurtführung lässt sich zudem in einer Zwischenposition arretieren, um das Verlegen von Fliesen zu erleichtern und genügend Raum für einen stärkeren Putzauftrag zu bieten. Zusätzliche Verlängerungen sind nicht mehr notwendig.</w:t>
      </w:r>
    </w:p>
    <w:p w14:paraId="4CFDFA2A" w14:textId="77777777" w:rsidR="00C0447E" w:rsidRPr="00722BA2" w:rsidRDefault="00C0447E" w:rsidP="00C0447E">
      <w:pPr>
        <w:autoSpaceDE w:val="0"/>
        <w:autoSpaceDN w:val="0"/>
        <w:adjustRightInd w:val="0"/>
        <w:spacing w:after="0" w:line="360" w:lineRule="auto"/>
        <w:rPr>
          <w:rFonts w:ascii="Calibri" w:hAnsi="Calibri" w:cs="Calibri"/>
          <w:color w:val="221E1F"/>
          <w:sz w:val="12"/>
          <w:szCs w:val="12"/>
        </w:rPr>
      </w:pPr>
    </w:p>
    <w:p w14:paraId="4672EBC9" w14:textId="77777777" w:rsidR="00C0447E" w:rsidRPr="00722BA2" w:rsidRDefault="00C0447E" w:rsidP="00C0447E">
      <w:pPr>
        <w:autoSpaceDE w:val="0"/>
        <w:autoSpaceDN w:val="0"/>
        <w:adjustRightInd w:val="0"/>
        <w:spacing w:after="0" w:line="360" w:lineRule="auto"/>
        <w:rPr>
          <w:rFonts w:ascii="Calibri" w:hAnsi="Calibri" w:cs="Calibri"/>
          <w:color w:val="221E1F"/>
          <w:sz w:val="12"/>
          <w:szCs w:val="12"/>
        </w:rPr>
      </w:pPr>
    </w:p>
    <w:p w14:paraId="38E03EA4" w14:textId="77777777" w:rsidR="00C0447E" w:rsidRDefault="00C0447E" w:rsidP="00336E85">
      <w:pPr>
        <w:autoSpaceDE w:val="0"/>
        <w:autoSpaceDN w:val="0"/>
        <w:adjustRightInd w:val="0"/>
        <w:spacing w:after="0" w:line="360" w:lineRule="auto"/>
        <w:rPr>
          <w:rFonts w:ascii="Calibri" w:hAnsi="Calibri" w:cs="Calibri"/>
          <w:sz w:val="12"/>
          <w:szCs w:val="12"/>
        </w:rPr>
      </w:pPr>
    </w:p>
    <w:p w14:paraId="0DCFE290" w14:textId="77777777" w:rsidR="00C0447E" w:rsidRPr="00DE7E9A" w:rsidRDefault="00C0447E" w:rsidP="00C0447E">
      <w:pPr>
        <w:autoSpaceDE w:val="0"/>
        <w:autoSpaceDN w:val="0"/>
        <w:adjustRightInd w:val="0"/>
        <w:spacing w:after="0" w:line="360" w:lineRule="auto"/>
        <w:rPr>
          <w:rFonts w:ascii="Calibri" w:hAnsi="Calibri" w:cs="Calibri"/>
          <w:sz w:val="12"/>
          <w:szCs w:val="12"/>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0"/>
        <w:gridCol w:w="4891"/>
      </w:tblGrid>
      <w:tr w:rsidR="002547A1" w:rsidRPr="00F85325" w14:paraId="64A96C0E" w14:textId="77777777" w:rsidTr="008C7462">
        <w:trPr>
          <w:trHeight w:val="3620"/>
        </w:trPr>
        <w:tc>
          <w:tcPr>
            <w:tcW w:w="4890" w:type="dxa"/>
            <w:vMerge w:val="restart"/>
          </w:tcPr>
          <w:p w14:paraId="07695B99" w14:textId="446E7BFC" w:rsidR="002547A1" w:rsidRPr="00F85325" w:rsidRDefault="002547A1" w:rsidP="00043FEB">
            <w:pPr>
              <w:autoSpaceDE w:val="0"/>
              <w:autoSpaceDN w:val="0"/>
              <w:adjustRightInd w:val="0"/>
              <w:spacing w:line="360" w:lineRule="auto"/>
              <w:rPr>
                <w:rFonts w:cstheme="minorHAnsi"/>
              </w:rPr>
            </w:pPr>
            <w:r>
              <w:rPr>
                <w:rFonts w:cstheme="minorHAnsi"/>
                <w:noProof/>
              </w:rPr>
              <w:lastRenderedPageBreak/>
              <w:drawing>
                <wp:inline distT="0" distB="0" distL="0" distR="0" wp14:anchorId="5D974DBC" wp14:editId="2BE770DE">
                  <wp:extent cx="2512612" cy="5252887"/>
                  <wp:effectExtent l="0" t="0" r="254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h_bild_X_neoline-gurtkasten_und_eg-systemdose_web.jpg"/>
                          <pic:cNvPicPr/>
                        </pic:nvPicPr>
                        <pic:blipFill rotWithShape="1">
                          <a:blip r:embed="rId23" cstate="print">
                            <a:extLst>
                              <a:ext uri="{28A0092B-C50C-407E-A947-70E740481C1C}">
                                <a14:useLocalDpi xmlns:a14="http://schemas.microsoft.com/office/drawing/2010/main" val="0"/>
                              </a:ext>
                            </a:extLst>
                          </a:blip>
                          <a:srcRect l="12650" t="12931" r="28434"/>
                          <a:stretch/>
                        </pic:blipFill>
                        <pic:spPr bwMode="auto">
                          <a:xfrm>
                            <a:off x="0" y="0"/>
                            <a:ext cx="2525091" cy="5278975"/>
                          </a:xfrm>
                          <a:prstGeom prst="rect">
                            <a:avLst/>
                          </a:prstGeom>
                          <a:ln>
                            <a:noFill/>
                          </a:ln>
                          <a:extLst>
                            <a:ext uri="{53640926-AAD7-44D8-BBD7-CCE9431645EC}">
                              <a14:shadowObscured xmlns:a14="http://schemas.microsoft.com/office/drawing/2010/main"/>
                            </a:ext>
                          </a:extLst>
                        </pic:spPr>
                      </pic:pic>
                    </a:graphicData>
                  </a:graphic>
                </wp:inline>
              </w:drawing>
            </w:r>
          </w:p>
        </w:tc>
        <w:tc>
          <w:tcPr>
            <w:tcW w:w="4891" w:type="dxa"/>
          </w:tcPr>
          <w:p w14:paraId="416BEE80" w14:textId="5C8EB10D" w:rsidR="002547A1" w:rsidRPr="00F85325" w:rsidRDefault="008C7462" w:rsidP="00043FEB">
            <w:pPr>
              <w:autoSpaceDE w:val="0"/>
              <w:autoSpaceDN w:val="0"/>
              <w:adjustRightInd w:val="0"/>
              <w:spacing w:line="360" w:lineRule="auto"/>
              <w:rPr>
                <w:rFonts w:cstheme="minorHAnsi"/>
              </w:rPr>
            </w:pPr>
            <w:r>
              <w:rPr>
                <w:rFonts w:cstheme="minorHAnsi"/>
                <w:noProof/>
              </w:rPr>
              <w:drawing>
                <wp:inline distT="0" distB="0" distL="0" distR="0" wp14:anchorId="692B3821" wp14:editId="639908E2">
                  <wp:extent cx="2968625" cy="2098675"/>
                  <wp:effectExtent l="0" t="0" r="317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h_bild_X_eg-systemdose_we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8625" cy="2098675"/>
                          </a:xfrm>
                          <a:prstGeom prst="rect">
                            <a:avLst/>
                          </a:prstGeom>
                        </pic:spPr>
                      </pic:pic>
                    </a:graphicData>
                  </a:graphic>
                </wp:inline>
              </w:drawing>
            </w:r>
          </w:p>
        </w:tc>
      </w:tr>
      <w:tr w:rsidR="002547A1" w:rsidRPr="00F85325" w14:paraId="4D9C2EB1" w14:textId="77777777" w:rsidTr="00043FEB">
        <w:tc>
          <w:tcPr>
            <w:tcW w:w="4890" w:type="dxa"/>
            <w:vMerge/>
          </w:tcPr>
          <w:p w14:paraId="5BFB0CDC" w14:textId="77777777" w:rsidR="002547A1" w:rsidRPr="006F3267" w:rsidRDefault="002547A1" w:rsidP="00043FEB">
            <w:pPr>
              <w:autoSpaceDE w:val="0"/>
              <w:autoSpaceDN w:val="0"/>
              <w:adjustRightInd w:val="0"/>
              <w:spacing w:line="360" w:lineRule="auto"/>
              <w:rPr>
                <w:rFonts w:cstheme="minorHAnsi"/>
                <w:bCs/>
                <w:sz w:val="12"/>
                <w:szCs w:val="12"/>
              </w:rPr>
            </w:pPr>
          </w:p>
        </w:tc>
        <w:tc>
          <w:tcPr>
            <w:tcW w:w="4891" w:type="dxa"/>
          </w:tcPr>
          <w:p w14:paraId="492939D3" w14:textId="20FE8F12" w:rsidR="002547A1" w:rsidRPr="009A0B25" w:rsidRDefault="002547A1" w:rsidP="00043FEB">
            <w:pPr>
              <w:autoSpaceDE w:val="0"/>
              <w:autoSpaceDN w:val="0"/>
              <w:adjustRightInd w:val="0"/>
              <w:spacing w:line="360" w:lineRule="auto"/>
              <w:rPr>
                <w:rFonts w:cstheme="minorHAnsi"/>
                <w:sz w:val="12"/>
                <w:szCs w:val="12"/>
              </w:rPr>
            </w:pPr>
            <w:r w:rsidRPr="00E125BC">
              <w:rPr>
                <w:rFonts w:cstheme="minorHAnsi"/>
                <w:bCs/>
              </w:rPr>
              <w:t xml:space="preserve">Bild </w:t>
            </w:r>
            <w:r w:rsidR="002F6276">
              <w:rPr>
                <w:rFonts w:cstheme="minorHAnsi"/>
                <w:bCs/>
              </w:rPr>
              <w:t>17</w:t>
            </w:r>
            <w:r>
              <w:rPr>
                <w:rFonts w:cstheme="minorHAnsi"/>
                <w:bCs/>
              </w:rPr>
              <w:t xml:space="preserve"> –</w:t>
            </w:r>
            <w:r w:rsidRPr="00272C37">
              <w:rPr>
                <w:rFonts w:cstheme="minorHAnsi"/>
              </w:rPr>
              <w:t xml:space="preserve"> </w:t>
            </w:r>
            <w:r w:rsidR="00AE7145">
              <w:rPr>
                <w:rFonts w:cstheme="minorHAnsi"/>
              </w:rPr>
              <w:t>Die EG-Systemdose in der Elektro- (links) und in der Gurt-Ausführung.</w:t>
            </w:r>
          </w:p>
        </w:tc>
      </w:tr>
      <w:tr w:rsidR="008C7462" w:rsidRPr="00F85325" w14:paraId="5BAD4FAF" w14:textId="77777777" w:rsidTr="005D50DD">
        <w:trPr>
          <w:trHeight w:val="806"/>
        </w:trPr>
        <w:tc>
          <w:tcPr>
            <w:tcW w:w="4890" w:type="dxa"/>
            <w:vMerge/>
          </w:tcPr>
          <w:p w14:paraId="1CF2B87E" w14:textId="77777777" w:rsidR="008C7462" w:rsidRPr="006F3267" w:rsidRDefault="008C7462" w:rsidP="00043FEB">
            <w:pPr>
              <w:autoSpaceDE w:val="0"/>
              <w:autoSpaceDN w:val="0"/>
              <w:adjustRightInd w:val="0"/>
              <w:spacing w:line="360" w:lineRule="auto"/>
              <w:rPr>
                <w:rFonts w:cstheme="minorHAnsi"/>
                <w:bCs/>
                <w:sz w:val="12"/>
                <w:szCs w:val="12"/>
              </w:rPr>
            </w:pPr>
          </w:p>
        </w:tc>
        <w:tc>
          <w:tcPr>
            <w:tcW w:w="4891" w:type="dxa"/>
          </w:tcPr>
          <w:p w14:paraId="269C77D1" w14:textId="26AFC654" w:rsidR="008C7462" w:rsidRPr="00E125BC" w:rsidRDefault="008C7462" w:rsidP="00043FEB">
            <w:pPr>
              <w:autoSpaceDE w:val="0"/>
              <w:autoSpaceDN w:val="0"/>
              <w:adjustRightInd w:val="0"/>
              <w:spacing w:line="360" w:lineRule="auto"/>
              <w:rPr>
                <w:rFonts w:cstheme="minorHAnsi"/>
                <w:bCs/>
              </w:rPr>
            </w:pPr>
            <w:r>
              <w:rPr>
                <w:rFonts w:cstheme="minorHAnsi"/>
                <w:bCs/>
                <w:noProof/>
              </w:rPr>
              <w:drawing>
                <wp:inline distT="0" distB="0" distL="0" distR="0" wp14:anchorId="40584ED8" wp14:editId="7E7FA5D9">
                  <wp:extent cx="2968625" cy="2466975"/>
                  <wp:effectExtent l="0" t="0" r="317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h_bild_X_neoline-gurtkasten_web.jpg"/>
                          <pic:cNvPicPr/>
                        </pic:nvPicPr>
                        <pic:blipFill rotWithShape="1">
                          <a:blip r:embed="rId25" cstate="print">
                            <a:extLst>
                              <a:ext uri="{28A0092B-C50C-407E-A947-70E740481C1C}">
                                <a14:useLocalDpi xmlns:a14="http://schemas.microsoft.com/office/drawing/2010/main" val="0"/>
                              </a:ext>
                            </a:extLst>
                          </a:blip>
                          <a:srcRect t="3529" b="13370"/>
                          <a:stretch/>
                        </pic:blipFill>
                        <pic:spPr bwMode="auto">
                          <a:xfrm>
                            <a:off x="0" y="0"/>
                            <a:ext cx="2968625" cy="2466975"/>
                          </a:xfrm>
                          <a:prstGeom prst="rect">
                            <a:avLst/>
                          </a:prstGeom>
                          <a:ln>
                            <a:noFill/>
                          </a:ln>
                          <a:extLst>
                            <a:ext uri="{53640926-AAD7-44D8-BBD7-CCE9431645EC}">
                              <a14:shadowObscured xmlns:a14="http://schemas.microsoft.com/office/drawing/2010/main"/>
                            </a:ext>
                          </a:extLst>
                        </pic:spPr>
                      </pic:pic>
                    </a:graphicData>
                  </a:graphic>
                </wp:inline>
              </w:drawing>
            </w:r>
          </w:p>
        </w:tc>
      </w:tr>
      <w:tr w:rsidR="002547A1" w:rsidRPr="00F85325" w14:paraId="0959DFA3" w14:textId="77777777" w:rsidTr="00043FEB">
        <w:tc>
          <w:tcPr>
            <w:tcW w:w="4890" w:type="dxa"/>
          </w:tcPr>
          <w:p w14:paraId="0B2D4BF7" w14:textId="7CA395FA" w:rsidR="002547A1" w:rsidRPr="006F3267" w:rsidRDefault="008C7462" w:rsidP="00043FEB">
            <w:pPr>
              <w:autoSpaceDE w:val="0"/>
              <w:autoSpaceDN w:val="0"/>
              <w:adjustRightInd w:val="0"/>
              <w:spacing w:line="360" w:lineRule="auto"/>
              <w:rPr>
                <w:rFonts w:cstheme="minorHAnsi"/>
                <w:bCs/>
                <w:sz w:val="12"/>
                <w:szCs w:val="12"/>
              </w:rPr>
            </w:pPr>
            <w:r w:rsidRPr="00E125BC">
              <w:rPr>
                <w:rFonts w:cstheme="minorHAnsi"/>
                <w:bCs/>
              </w:rPr>
              <w:t xml:space="preserve">Bild </w:t>
            </w:r>
            <w:r w:rsidR="002F6276">
              <w:rPr>
                <w:rFonts w:cstheme="minorHAnsi"/>
                <w:bCs/>
              </w:rPr>
              <w:t>16</w:t>
            </w:r>
            <w:r>
              <w:rPr>
                <w:rFonts w:cstheme="minorHAnsi"/>
                <w:bCs/>
              </w:rPr>
              <w:t xml:space="preserve"> –</w:t>
            </w:r>
            <w:r w:rsidRPr="00272C37">
              <w:rPr>
                <w:rFonts w:cstheme="minorHAnsi"/>
              </w:rPr>
              <w:t xml:space="preserve"> </w:t>
            </w:r>
            <w:r w:rsidR="00AE7145">
              <w:rPr>
                <w:rFonts w:cstheme="minorHAnsi"/>
              </w:rPr>
              <w:t>Die EG-Systemdose in der Gurtausführung und der NEOLINE-Gurtkasten vereinfachen und beschleunigen die Gurtmontage.</w:t>
            </w:r>
          </w:p>
        </w:tc>
        <w:tc>
          <w:tcPr>
            <w:tcW w:w="4891" w:type="dxa"/>
          </w:tcPr>
          <w:p w14:paraId="63C7F6F4" w14:textId="2AD96672" w:rsidR="002547A1" w:rsidRPr="00E125BC" w:rsidRDefault="008C7462" w:rsidP="00043FEB">
            <w:pPr>
              <w:autoSpaceDE w:val="0"/>
              <w:autoSpaceDN w:val="0"/>
              <w:adjustRightInd w:val="0"/>
              <w:spacing w:line="360" w:lineRule="auto"/>
              <w:rPr>
                <w:rFonts w:cstheme="minorHAnsi"/>
                <w:bCs/>
              </w:rPr>
            </w:pPr>
            <w:r w:rsidRPr="00E125BC">
              <w:rPr>
                <w:rFonts w:cstheme="minorHAnsi"/>
                <w:bCs/>
              </w:rPr>
              <w:t xml:space="preserve">Bild </w:t>
            </w:r>
            <w:r w:rsidR="002F6276">
              <w:rPr>
                <w:rFonts w:cstheme="minorHAnsi"/>
                <w:bCs/>
              </w:rPr>
              <w:t>18</w:t>
            </w:r>
            <w:r>
              <w:rPr>
                <w:rFonts w:cstheme="minorHAnsi"/>
                <w:bCs/>
              </w:rPr>
              <w:t xml:space="preserve"> –</w:t>
            </w:r>
            <w:r w:rsidRPr="00272C37">
              <w:rPr>
                <w:rFonts w:cstheme="minorHAnsi"/>
              </w:rPr>
              <w:t xml:space="preserve"> </w:t>
            </w:r>
            <w:r w:rsidR="00AE7145">
              <w:rPr>
                <w:rFonts w:cstheme="minorHAnsi"/>
              </w:rPr>
              <w:t>Der NEOLINE-Gurtkasten in der tiefen Variante (237 Millimeter Tiefe) für einen Stein (247 Millimeter Höhe).</w:t>
            </w:r>
          </w:p>
        </w:tc>
      </w:tr>
    </w:tbl>
    <w:p w14:paraId="080C92B4" w14:textId="6C3CAAA0" w:rsidR="000B38C2" w:rsidRDefault="000B38C2" w:rsidP="00904161">
      <w:pPr>
        <w:spacing w:after="0" w:line="360" w:lineRule="auto"/>
        <w:rPr>
          <w:rFonts w:cstheme="minorHAnsi"/>
          <w:b/>
          <w:sz w:val="12"/>
          <w:szCs w:val="12"/>
        </w:rPr>
      </w:pPr>
    </w:p>
    <w:p w14:paraId="6E6AB73B" w14:textId="5FB5E95F" w:rsidR="002A28CF" w:rsidRDefault="002A28CF" w:rsidP="00904161">
      <w:pPr>
        <w:spacing w:after="0" w:line="360" w:lineRule="auto"/>
        <w:rPr>
          <w:rFonts w:cstheme="minorHAnsi"/>
          <w:b/>
          <w:sz w:val="12"/>
          <w:szCs w:val="12"/>
        </w:rPr>
      </w:pPr>
    </w:p>
    <w:p w14:paraId="60C6C89D" w14:textId="77777777" w:rsidR="002A28CF" w:rsidRDefault="002A28CF" w:rsidP="00904161">
      <w:pPr>
        <w:spacing w:after="0" w:line="360" w:lineRule="auto"/>
        <w:rPr>
          <w:rFonts w:cstheme="minorHAnsi"/>
          <w:b/>
          <w:sz w:val="12"/>
          <w:szCs w:val="12"/>
        </w:rPr>
      </w:pPr>
    </w:p>
    <w:p w14:paraId="21688299" w14:textId="77777777" w:rsidR="002A28CF" w:rsidRPr="00C86CF0" w:rsidRDefault="002A28CF" w:rsidP="002A28CF">
      <w:pPr>
        <w:autoSpaceDE w:val="0"/>
        <w:autoSpaceDN w:val="0"/>
        <w:adjustRightInd w:val="0"/>
        <w:spacing w:after="0" w:line="360" w:lineRule="auto"/>
        <w:rPr>
          <w:rFonts w:ascii="Calibri" w:hAnsi="Calibri" w:cs="Calibri"/>
          <w:b/>
          <w:sz w:val="24"/>
          <w:szCs w:val="24"/>
        </w:rPr>
      </w:pPr>
      <w:r w:rsidRPr="00820AFA">
        <w:rPr>
          <w:rFonts w:ascii="Calibri" w:hAnsi="Calibri" w:cs="Calibri"/>
          <w:b/>
          <w:sz w:val="24"/>
          <w:szCs w:val="24"/>
        </w:rPr>
        <w:t>Weiterführende Links</w:t>
      </w:r>
    </w:p>
    <w:p w14:paraId="5A621E64" w14:textId="77777777" w:rsidR="00C86CF0" w:rsidRPr="00C86CF0" w:rsidRDefault="00C86CF0" w:rsidP="00C86CF0">
      <w:pPr>
        <w:spacing w:after="0" w:line="360" w:lineRule="auto"/>
        <w:rPr>
          <w:rFonts w:ascii="Calibri" w:hAnsi="Calibri" w:cs="Calibri"/>
          <w:sz w:val="12"/>
          <w:szCs w:val="12"/>
        </w:rPr>
      </w:pPr>
    </w:p>
    <w:p w14:paraId="4D810FCE" w14:textId="07F55DDB" w:rsidR="00C86CF0" w:rsidRPr="00C86CF0" w:rsidRDefault="00820AFA" w:rsidP="00C86CF0">
      <w:pPr>
        <w:spacing w:after="0" w:line="360" w:lineRule="auto"/>
        <w:rPr>
          <w:rFonts w:ascii="Calibri" w:hAnsi="Calibri" w:cs="Calibri"/>
          <w:sz w:val="24"/>
          <w:szCs w:val="24"/>
        </w:rPr>
      </w:pPr>
      <w:r w:rsidRPr="00C86CF0">
        <w:rPr>
          <w:rFonts w:ascii="Calibri" w:hAnsi="Calibri" w:cs="Calibri"/>
          <w:sz w:val="24"/>
          <w:szCs w:val="24"/>
        </w:rPr>
        <w:t>WINDOWMENT</w:t>
      </w:r>
      <w:r w:rsidR="00C86CF0" w:rsidRPr="00C86CF0">
        <w:rPr>
          <w:rFonts w:ascii="Calibri" w:hAnsi="Calibri" w:cs="Calibri"/>
          <w:sz w:val="24"/>
          <w:szCs w:val="24"/>
        </w:rPr>
        <w:t>®: Baustellenfilm von der Montage im Inklusionshaus Dorfmitte</w:t>
      </w:r>
      <w:r w:rsidR="00C86CF0">
        <w:rPr>
          <w:rFonts w:ascii="Calibri" w:hAnsi="Calibri" w:cs="Calibri"/>
          <w:sz w:val="24"/>
          <w:szCs w:val="24"/>
        </w:rPr>
        <w:t xml:space="preserve"> </w:t>
      </w:r>
      <w:hyperlink r:id="rId26" w:history="1">
        <w:r w:rsidR="00C86CF0" w:rsidRPr="00C86CF0">
          <w:rPr>
            <w:rStyle w:val="Hyperlink"/>
            <w:color w:val="000000" w:themeColor="text1"/>
            <w:sz w:val="24"/>
            <w:szCs w:val="24"/>
          </w:rPr>
          <w:t>https://www.beck-heun.de/service/video/windowment-baustelle/</w:t>
        </w:r>
      </w:hyperlink>
    </w:p>
    <w:p w14:paraId="0190670B" w14:textId="4C591D68" w:rsidR="00C86CF0" w:rsidRPr="00C86CF0" w:rsidRDefault="00C86CF0" w:rsidP="00C86CF0">
      <w:pPr>
        <w:autoSpaceDE w:val="0"/>
        <w:autoSpaceDN w:val="0"/>
        <w:adjustRightInd w:val="0"/>
        <w:spacing w:after="0" w:line="360" w:lineRule="auto"/>
        <w:rPr>
          <w:color w:val="000000" w:themeColor="text1"/>
          <w:sz w:val="12"/>
          <w:szCs w:val="12"/>
        </w:rPr>
      </w:pPr>
    </w:p>
    <w:p w14:paraId="11CA0EF4" w14:textId="25701C17" w:rsidR="00C86CF0" w:rsidRPr="00C86CF0" w:rsidRDefault="00C86CF0" w:rsidP="00C86CF0">
      <w:pPr>
        <w:autoSpaceDE w:val="0"/>
        <w:autoSpaceDN w:val="0"/>
        <w:adjustRightInd w:val="0"/>
        <w:spacing w:after="0" w:line="360" w:lineRule="auto"/>
        <w:rPr>
          <w:rFonts w:ascii="Calibri" w:hAnsi="Calibri" w:cs="Calibri"/>
          <w:color w:val="000000" w:themeColor="text1"/>
          <w:sz w:val="24"/>
          <w:szCs w:val="24"/>
          <w:u w:val="single"/>
        </w:rPr>
      </w:pPr>
      <w:r w:rsidRPr="00C86CF0">
        <w:rPr>
          <w:color w:val="000000" w:themeColor="text1"/>
          <w:sz w:val="24"/>
          <w:szCs w:val="24"/>
        </w:rPr>
        <w:t>ROKA-TOP® 2 PLUS: Produktanimation</w:t>
      </w:r>
    </w:p>
    <w:p w14:paraId="6B4823E1" w14:textId="1722AA13" w:rsidR="00C86CF0" w:rsidRPr="00C86CF0" w:rsidRDefault="00E47093" w:rsidP="00C86CF0">
      <w:pPr>
        <w:autoSpaceDE w:val="0"/>
        <w:autoSpaceDN w:val="0"/>
        <w:adjustRightInd w:val="0"/>
        <w:spacing w:after="0" w:line="360" w:lineRule="auto"/>
        <w:rPr>
          <w:rFonts w:cstheme="minorHAnsi"/>
          <w:sz w:val="24"/>
          <w:szCs w:val="24"/>
        </w:rPr>
      </w:pPr>
      <w:hyperlink r:id="rId27" w:history="1">
        <w:r w:rsidR="00C86CF0" w:rsidRPr="00E13344">
          <w:rPr>
            <w:rStyle w:val="Hyperlink"/>
            <w:color w:val="auto"/>
            <w:sz w:val="24"/>
            <w:szCs w:val="24"/>
          </w:rPr>
          <w:t>https://www.beck-heun.de/service/video/roka-top-2-plus/</w:t>
        </w:r>
      </w:hyperlink>
    </w:p>
    <w:p w14:paraId="0F8C38B1" w14:textId="78502A2F" w:rsidR="00C86CF0" w:rsidRDefault="00C86CF0" w:rsidP="00C86CF0">
      <w:pPr>
        <w:autoSpaceDE w:val="0"/>
        <w:autoSpaceDN w:val="0"/>
        <w:adjustRightInd w:val="0"/>
        <w:spacing w:after="0" w:line="360" w:lineRule="auto"/>
        <w:rPr>
          <w:rFonts w:cstheme="minorHAnsi"/>
          <w:sz w:val="12"/>
          <w:szCs w:val="12"/>
        </w:rPr>
      </w:pPr>
    </w:p>
    <w:p w14:paraId="49956AF8" w14:textId="35543787" w:rsidR="00C86CF0" w:rsidRPr="00C86CF0" w:rsidRDefault="00C86CF0" w:rsidP="00C86CF0">
      <w:pPr>
        <w:autoSpaceDE w:val="0"/>
        <w:autoSpaceDN w:val="0"/>
        <w:adjustRightInd w:val="0"/>
        <w:spacing w:after="0" w:line="360" w:lineRule="auto"/>
        <w:rPr>
          <w:rFonts w:cstheme="minorHAnsi"/>
          <w:sz w:val="24"/>
          <w:szCs w:val="24"/>
        </w:rPr>
      </w:pPr>
      <w:r w:rsidRPr="00C86CF0">
        <w:rPr>
          <w:rFonts w:cstheme="minorHAnsi"/>
          <w:sz w:val="24"/>
          <w:szCs w:val="24"/>
        </w:rPr>
        <w:t>STABILUM Befestigungskonzepte: Produktanimation</w:t>
      </w:r>
    </w:p>
    <w:p w14:paraId="4C8A7322" w14:textId="323FB816" w:rsidR="00C86CF0" w:rsidRDefault="00E47093" w:rsidP="00C86CF0">
      <w:pPr>
        <w:autoSpaceDE w:val="0"/>
        <w:autoSpaceDN w:val="0"/>
        <w:adjustRightInd w:val="0"/>
        <w:spacing w:after="0" w:line="360" w:lineRule="auto"/>
        <w:rPr>
          <w:sz w:val="24"/>
          <w:szCs w:val="24"/>
        </w:rPr>
      </w:pPr>
      <w:hyperlink r:id="rId28" w:history="1">
        <w:r w:rsidR="00C86CF0" w:rsidRPr="00E13344">
          <w:rPr>
            <w:rStyle w:val="Hyperlink"/>
            <w:color w:val="auto"/>
            <w:sz w:val="24"/>
            <w:szCs w:val="24"/>
          </w:rPr>
          <w:t>https://www.beck-heun.de/service/video/stabilum/</w:t>
        </w:r>
      </w:hyperlink>
    </w:p>
    <w:p w14:paraId="5185F5D0" w14:textId="052AD633" w:rsidR="00C86CF0" w:rsidRDefault="00C86CF0" w:rsidP="00C86CF0">
      <w:pPr>
        <w:autoSpaceDE w:val="0"/>
        <w:autoSpaceDN w:val="0"/>
        <w:adjustRightInd w:val="0"/>
        <w:spacing w:after="0" w:line="360" w:lineRule="auto"/>
        <w:rPr>
          <w:sz w:val="24"/>
          <w:szCs w:val="24"/>
        </w:rPr>
      </w:pPr>
    </w:p>
    <w:p w14:paraId="5768164D" w14:textId="6D843ADC" w:rsidR="00C86CF0" w:rsidRPr="00E058D7" w:rsidRDefault="00C86CF0" w:rsidP="00C86CF0">
      <w:pPr>
        <w:autoSpaceDE w:val="0"/>
        <w:autoSpaceDN w:val="0"/>
        <w:adjustRightInd w:val="0"/>
        <w:spacing w:after="0" w:line="360" w:lineRule="auto"/>
        <w:rPr>
          <w:sz w:val="24"/>
          <w:szCs w:val="24"/>
        </w:rPr>
      </w:pPr>
      <w:r>
        <w:rPr>
          <w:sz w:val="24"/>
          <w:szCs w:val="24"/>
        </w:rPr>
        <w:t xml:space="preserve">Produktunterlagen: </w:t>
      </w:r>
      <w:r w:rsidR="00B40A66" w:rsidRPr="00E058D7">
        <w:rPr>
          <w:sz w:val="24"/>
          <w:szCs w:val="24"/>
        </w:rPr>
        <w:t>F</w:t>
      </w:r>
      <w:r w:rsidRPr="00E058D7">
        <w:rPr>
          <w:sz w:val="24"/>
          <w:szCs w:val="24"/>
        </w:rPr>
        <w:t xml:space="preserve">ormular </w:t>
      </w:r>
      <w:r w:rsidR="00B40A66" w:rsidRPr="00E058D7">
        <w:rPr>
          <w:sz w:val="24"/>
          <w:szCs w:val="24"/>
        </w:rPr>
        <w:t xml:space="preserve">zur Anforderung der kostenlosen </w:t>
      </w:r>
      <w:r w:rsidRPr="00E058D7">
        <w:rPr>
          <w:sz w:val="24"/>
          <w:szCs w:val="24"/>
        </w:rPr>
        <w:t>INNOVATIONS</w:t>
      </w:r>
      <w:r w:rsidR="00B40A66" w:rsidRPr="00E058D7">
        <w:rPr>
          <w:sz w:val="24"/>
          <w:szCs w:val="24"/>
        </w:rPr>
        <w:t>®</w:t>
      </w:r>
      <w:r w:rsidRPr="00E058D7">
        <w:rPr>
          <w:sz w:val="24"/>
          <w:szCs w:val="24"/>
        </w:rPr>
        <w:t xml:space="preserve">-Mappe mit </w:t>
      </w:r>
      <w:r w:rsidR="001D4343">
        <w:rPr>
          <w:sz w:val="24"/>
          <w:szCs w:val="24"/>
        </w:rPr>
        <w:t>Broschüren zu allen Neuheiten</w:t>
      </w:r>
    </w:p>
    <w:p w14:paraId="758DEDF0" w14:textId="39F5C968" w:rsidR="00B40A66" w:rsidRPr="00E058D7" w:rsidRDefault="00E47093" w:rsidP="00E058D7">
      <w:pPr>
        <w:rPr>
          <w:sz w:val="24"/>
          <w:szCs w:val="24"/>
        </w:rPr>
      </w:pPr>
      <w:hyperlink r:id="rId29" w:history="1">
        <w:r w:rsidR="00E058D7" w:rsidRPr="00E13344">
          <w:rPr>
            <w:rStyle w:val="Hyperlink"/>
            <w:color w:val="auto"/>
            <w:sz w:val="24"/>
            <w:szCs w:val="24"/>
          </w:rPr>
          <w:t>https://www.beck-heun.de/bhform/pr/innovations-2020/</w:t>
        </w:r>
      </w:hyperlink>
    </w:p>
    <w:sectPr w:rsidR="00B40A66" w:rsidRPr="00E058D7">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6B8B5" w14:textId="77777777" w:rsidR="00C944D0" w:rsidRDefault="00C944D0" w:rsidP="008C7733">
      <w:pPr>
        <w:spacing w:after="0" w:line="240" w:lineRule="auto"/>
      </w:pPr>
      <w:r>
        <w:separator/>
      </w:r>
    </w:p>
  </w:endnote>
  <w:endnote w:type="continuationSeparator" w:id="0">
    <w:p w14:paraId="047FC847" w14:textId="77777777" w:rsidR="00C944D0" w:rsidRDefault="00C944D0" w:rsidP="008C7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Pro-CondRegular">
    <w:altName w:val="DaxPro"/>
    <w:panose1 w:val="00000000000000000000"/>
    <w:charset w:val="4D"/>
    <w:family w:val="auto"/>
    <w:notTrueType/>
    <w:pitch w:val="default"/>
    <w:sig w:usb0="00000003" w:usb1="00000000" w:usb2="00000000" w:usb3="00000000" w:csb0="00000001" w:csb1="00000000"/>
  </w:font>
  <w:font w:name="DaxPro-CondBold">
    <w:altName w:val="DaxPro"/>
    <w:panose1 w:val="00000000000000000000"/>
    <w:charset w:val="4D"/>
    <w:family w:val="auto"/>
    <w:notTrueType/>
    <w:pitch w:val="default"/>
    <w:sig w:usb0="00000003" w:usb1="00000000" w:usb2="00000000" w:usb3="00000000" w:csb0="00000001" w:csb1="00000000"/>
  </w:font>
  <w:font w:name="Univers LT Std 57 Cn">
    <w:altName w:val="Calibri"/>
    <w:panose1 w:val="00000000000000000000"/>
    <w:charset w:val="4D"/>
    <w:family w:val="auto"/>
    <w:notTrueType/>
    <w:pitch w:val="default"/>
    <w:sig w:usb0="00000003" w:usb1="00000000" w:usb2="00000000" w:usb3="00000000" w:csb0="00000001" w:csb1="00000000"/>
  </w:font>
  <w:font w:name="Univers LT Std 45 Light">
    <w:altName w:val="Malgun Gothic"/>
    <w:panose1 w:val="00000000000000000000"/>
    <w:charset w:val="00"/>
    <w:family w:val="swiss"/>
    <w:notTrueType/>
    <w:pitch w:val="variable"/>
    <w:sig w:usb0="00000003" w:usb1="4000204A" w:usb2="00000000" w:usb3="00000000" w:csb0="00000001" w:csb1="00000000"/>
  </w:font>
  <w:font w:name="Myriad Pro Light Con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B18B" w14:textId="77777777" w:rsidR="0062064E" w:rsidRDefault="006206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9421526"/>
      <w:docPartObj>
        <w:docPartGallery w:val="Page Numbers (Bottom of Page)"/>
        <w:docPartUnique/>
      </w:docPartObj>
    </w:sdtPr>
    <w:sdtEndPr/>
    <w:sdtContent>
      <w:p w14:paraId="08E279BC" w14:textId="7BF35C3D" w:rsidR="0062064E" w:rsidRDefault="0062064E">
        <w:pPr>
          <w:pStyle w:val="Fuzeile"/>
          <w:jc w:val="right"/>
        </w:pPr>
        <w:r>
          <w:fldChar w:fldCharType="begin"/>
        </w:r>
        <w:r>
          <w:instrText>PAGE   \* MERGEFORMAT</w:instrText>
        </w:r>
        <w:r>
          <w:fldChar w:fldCharType="separate"/>
        </w:r>
        <w:r w:rsidR="00D179E8">
          <w:rPr>
            <w:noProof/>
          </w:rPr>
          <w:t>6</w:t>
        </w:r>
        <w:r>
          <w:fldChar w:fldCharType="end"/>
        </w:r>
      </w:p>
    </w:sdtContent>
  </w:sdt>
  <w:p w14:paraId="6BB5E7FE" w14:textId="77777777" w:rsidR="0062064E" w:rsidRDefault="006206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6B482" w14:textId="77777777" w:rsidR="0062064E" w:rsidRDefault="006206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89B09" w14:textId="77777777" w:rsidR="00C944D0" w:rsidRDefault="00C944D0" w:rsidP="008C7733">
      <w:pPr>
        <w:spacing w:after="0" w:line="240" w:lineRule="auto"/>
      </w:pPr>
      <w:r>
        <w:separator/>
      </w:r>
    </w:p>
  </w:footnote>
  <w:footnote w:type="continuationSeparator" w:id="0">
    <w:p w14:paraId="2E454508" w14:textId="77777777" w:rsidR="00C944D0" w:rsidRDefault="00C944D0" w:rsidP="008C7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3A76F" w14:textId="77777777" w:rsidR="0062064E" w:rsidRDefault="006206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6738D" w14:textId="77777777" w:rsidR="0062064E" w:rsidRDefault="0062064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CEBDC" w14:textId="77777777" w:rsidR="0062064E" w:rsidRDefault="006206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3864"/>
    <w:multiLevelType w:val="hybridMultilevel"/>
    <w:tmpl w:val="0164B4E8"/>
    <w:lvl w:ilvl="0" w:tplc="26EC9BA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0847CF"/>
    <w:multiLevelType w:val="hybridMultilevel"/>
    <w:tmpl w:val="FB187144"/>
    <w:lvl w:ilvl="0" w:tplc="73CCF950">
      <w:start w:val="2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0B5E09"/>
    <w:multiLevelType w:val="hybridMultilevel"/>
    <w:tmpl w:val="7E90C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144CAB"/>
    <w:multiLevelType w:val="hybridMultilevel"/>
    <w:tmpl w:val="EA4635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9750001"/>
    <w:multiLevelType w:val="hybridMultilevel"/>
    <w:tmpl w:val="AA0636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BDD2732"/>
    <w:multiLevelType w:val="hybridMultilevel"/>
    <w:tmpl w:val="CC2C3A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52C4F4A"/>
    <w:multiLevelType w:val="hybridMultilevel"/>
    <w:tmpl w:val="1E34FBEE"/>
    <w:lvl w:ilvl="0" w:tplc="32A8E5F8">
      <w:start w:val="1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42A"/>
    <w:rsid w:val="00026F5A"/>
    <w:rsid w:val="00062EC9"/>
    <w:rsid w:val="00065F4F"/>
    <w:rsid w:val="00082CE0"/>
    <w:rsid w:val="000A6CD6"/>
    <w:rsid w:val="000B38C2"/>
    <w:rsid w:val="000B68E7"/>
    <w:rsid w:val="000C304E"/>
    <w:rsid w:val="000E2C2F"/>
    <w:rsid w:val="000F0CBC"/>
    <w:rsid w:val="0010610A"/>
    <w:rsid w:val="00161898"/>
    <w:rsid w:val="00164A32"/>
    <w:rsid w:val="001666B5"/>
    <w:rsid w:val="00185CC4"/>
    <w:rsid w:val="001A30F0"/>
    <w:rsid w:val="001C736F"/>
    <w:rsid w:val="001D4343"/>
    <w:rsid w:val="00206D0F"/>
    <w:rsid w:val="00237D77"/>
    <w:rsid w:val="00246863"/>
    <w:rsid w:val="002547A1"/>
    <w:rsid w:val="00270656"/>
    <w:rsid w:val="00272C37"/>
    <w:rsid w:val="00274072"/>
    <w:rsid w:val="002774FD"/>
    <w:rsid w:val="002944FD"/>
    <w:rsid w:val="002A28CF"/>
    <w:rsid w:val="002B0664"/>
    <w:rsid w:val="002B40A5"/>
    <w:rsid w:val="002F6276"/>
    <w:rsid w:val="00305AB1"/>
    <w:rsid w:val="00325A95"/>
    <w:rsid w:val="00336E85"/>
    <w:rsid w:val="00343916"/>
    <w:rsid w:val="00346C3C"/>
    <w:rsid w:val="00351EEE"/>
    <w:rsid w:val="00354219"/>
    <w:rsid w:val="00366DDD"/>
    <w:rsid w:val="0037392A"/>
    <w:rsid w:val="00374AE2"/>
    <w:rsid w:val="0037662C"/>
    <w:rsid w:val="0039032F"/>
    <w:rsid w:val="0039722C"/>
    <w:rsid w:val="003D2B6B"/>
    <w:rsid w:val="003E5ED8"/>
    <w:rsid w:val="003F36E7"/>
    <w:rsid w:val="00403457"/>
    <w:rsid w:val="00405668"/>
    <w:rsid w:val="004447CE"/>
    <w:rsid w:val="00445A7E"/>
    <w:rsid w:val="00456F94"/>
    <w:rsid w:val="00480508"/>
    <w:rsid w:val="004807B3"/>
    <w:rsid w:val="004915F1"/>
    <w:rsid w:val="004B4174"/>
    <w:rsid w:val="004D1FA2"/>
    <w:rsid w:val="00514DB6"/>
    <w:rsid w:val="00520B21"/>
    <w:rsid w:val="0052226C"/>
    <w:rsid w:val="00524F4D"/>
    <w:rsid w:val="00525957"/>
    <w:rsid w:val="00525BC7"/>
    <w:rsid w:val="00527A33"/>
    <w:rsid w:val="0054344B"/>
    <w:rsid w:val="0056335A"/>
    <w:rsid w:val="00582EE2"/>
    <w:rsid w:val="00594340"/>
    <w:rsid w:val="005D3030"/>
    <w:rsid w:val="005D47DD"/>
    <w:rsid w:val="005F56B9"/>
    <w:rsid w:val="0060495A"/>
    <w:rsid w:val="0062064E"/>
    <w:rsid w:val="006258C5"/>
    <w:rsid w:val="00632096"/>
    <w:rsid w:val="006434EE"/>
    <w:rsid w:val="006473D1"/>
    <w:rsid w:val="00680301"/>
    <w:rsid w:val="006A4212"/>
    <w:rsid w:val="006B53B6"/>
    <w:rsid w:val="006E5463"/>
    <w:rsid w:val="006E6267"/>
    <w:rsid w:val="006F3267"/>
    <w:rsid w:val="006F74E1"/>
    <w:rsid w:val="007211B6"/>
    <w:rsid w:val="00722BA2"/>
    <w:rsid w:val="00735B3F"/>
    <w:rsid w:val="00740267"/>
    <w:rsid w:val="007751EB"/>
    <w:rsid w:val="00781E49"/>
    <w:rsid w:val="007820F5"/>
    <w:rsid w:val="007953D0"/>
    <w:rsid w:val="00796008"/>
    <w:rsid w:val="00796BFF"/>
    <w:rsid w:val="007A417D"/>
    <w:rsid w:val="007B3740"/>
    <w:rsid w:val="007E6C41"/>
    <w:rsid w:val="007F5D76"/>
    <w:rsid w:val="00804D68"/>
    <w:rsid w:val="00812FF4"/>
    <w:rsid w:val="00820AFA"/>
    <w:rsid w:val="00822682"/>
    <w:rsid w:val="00827798"/>
    <w:rsid w:val="008363F5"/>
    <w:rsid w:val="00837A01"/>
    <w:rsid w:val="00845BD1"/>
    <w:rsid w:val="00893631"/>
    <w:rsid w:val="00893EE8"/>
    <w:rsid w:val="008B6901"/>
    <w:rsid w:val="008B71A3"/>
    <w:rsid w:val="008C6A43"/>
    <w:rsid w:val="008C7462"/>
    <w:rsid w:val="008C7733"/>
    <w:rsid w:val="008C7E4A"/>
    <w:rsid w:val="008D55DC"/>
    <w:rsid w:val="008E09E0"/>
    <w:rsid w:val="00900DFD"/>
    <w:rsid w:val="00903D19"/>
    <w:rsid w:val="00904161"/>
    <w:rsid w:val="0091555B"/>
    <w:rsid w:val="00930970"/>
    <w:rsid w:val="00936CAC"/>
    <w:rsid w:val="009374FB"/>
    <w:rsid w:val="00937673"/>
    <w:rsid w:val="00983A0B"/>
    <w:rsid w:val="009A0B25"/>
    <w:rsid w:val="009E3810"/>
    <w:rsid w:val="00A141D8"/>
    <w:rsid w:val="00A33B88"/>
    <w:rsid w:val="00A34C64"/>
    <w:rsid w:val="00A41345"/>
    <w:rsid w:val="00A433BB"/>
    <w:rsid w:val="00A43D54"/>
    <w:rsid w:val="00A4772B"/>
    <w:rsid w:val="00A80189"/>
    <w:rsid w:val="00AA576B"/>
    <w:rsid w:val="00AA5EC2"/>
    <w:rsid w:val="00AA7292"/>
    <w:rsid w:val="00AB428F"/>
    <w:rsid w:val="00AC544C"/>
    <w:rsid w:val="00AD5E86"/>
    <w:rsid w:val="00AE7145"/>
    <w:rsid w:val="00B130AC"/>
    <w:rsid w:val="00B134A4"/>
    <w:rsid w:val="00B17F15"/>
    <w:rsid w:val="00B40A66"/>
    <w:rsid w:val="00B45C32"/>
    <w:rsid w:val="00B77974"/>
    <w:rsid w:val="00B80D79"/>
    <w:rsid w:val="00BA6EF7"/>
    <w:rsid w:val="00BB2B8B"/>
    <w:rsid w:val="00C0447E"/>
    <w:rsid w:val="00C14A24"/>
    <w:rsid w:val="00C3145A"/>
    <w:rsid w:val="00C53C91"/>
    <w:rsid w:val="00C62123"/>
    <w:rsid w:val="00C86CF0"/>
    <w:rsid w:val="00C905C2"/>
    <w:rsid w:val="00C944D0"/>
    <w:rsid w:val="00C94CE0"/>
    <w:rsid w:val="00CD4860"/>
    <w:rsid w:val="00CD5ACB"/>
    <w:rsid w:val="00CF5FB0"/>
    <w:rsid w:val="00D01693"/>
    <w:rsid w:val="00D179E8"/>
    <w:rsid w:val="00D45EDC"/>
    <w:rsid w:val="00D52456"/>
    <w:rsid w:val="00D63289"/>
    <w:rsid w:val="00D74A58"/>
    <w:rsid w:val="00D8596D"/>
    <w:rsid w:val="00D87687"/>
    <w:rsid w:val="00D9792F"/>
    <w:rsid w:val="00DB46CE"/>
    <w:rsid w:val="00DE1C0D"/>
    <w:rsid w:val="00DE7E9A"/>
    <w:rsid w:val="00DF31EF"/>
    <w:rsid w:val="00E04195"/>
    <w:rsid w:val="00E058D7"/>
    <w:rsid w:val="00E077EE"/>
    <w:rsid w:val="00E125BC"/>
    <w:rsid w:val="00E13344"/>
    <w:rsid w:val="00E26744"/>
    <w:rsid w:val="00E47093"/>
    <w:rsid w:val="00E51A33"/>
    <w:rsid w:val="00E57682"/>
    <w:rsid w:val="00E623AC"/>
    <w:rsid w:val="00E630C6"/>
    <w:rsid w:val="00E87113"/>
    <w:rsid w:val="00E925E7"/>
    <w:rsid w:val="00E9294A"/>
    <w:rsid w:val="00E936B5"/>
    <w:rsid w:val="00EA1CC9"/>
    <w:rsid w:val="00ED0739"/>
    <w:rsid w:val="00ED1536"/>
    <w:rsid w:val="00EF361B"/>
    <w:rsid w:val="00F0507F"/>
    <w:rsid w:val="00F1420D"/>
    <w:rsid w:val="00F27B15"/>
    <w:rsid w:val="00F4342A"/>
    <w:rsid w:val="00F5771C"/>
    <w:rsid w:val="00F826AB"/>
    <w:rsid w:val="00F841CC"/>
    <w:rsid w:val="00F85325"/>
    <w:rsid w:val="00FA0E5B"/>
    <w:rsid w:val="00FE5795"/>
    <w:rsid w:val="00FF4D84"/>
    <w:rsid w:val="00FF75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DEDA2"/>
  <w15:chartTrackingRefBased/>
  <w15:docId w15:val="{308CF666-C56A-46A4-95D6-FC68D0AC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A576B"/>
    <w:pPr>
      <w:ind w:left="720"/>
      <w:contextualSpacing/>
    </w:pPr>
  </w:style>
  <w:style w:type="paragraph" w:customStyle="1" w:styleId="berschrift25">
    <w:name w:val="Überschrift 25"/>
    <w:basedOn w:val="Standard"/>
    <w:uiPriority w:val="99"/>
    <w:rsid w:val="003F36E7"/>
    <w:pPr>
      <w:autoSpaceDE w:val="0"/>
      <w:autoSpaceDN w:val="0"/>
      <w:adjustRightInd w:val="0"/>
      <w:spacing w:after="0" w:line="540" w:lineRule="atLeast"/>
      <w:textAlignment w:val="center"/>
    </w:pPr>
    <w:rPr>
      <w:rFonts w:ascii="DaxPro-CondRegular" w:hAnsi="DaxPro-CondRegular" w:cs="DaxPro-CondRegular"/>
      <w:color w:val="000000"/>
      <w:spacing w:val="-10"/>
      <w:sz w:val="50"/>
      <w:szCs w:val="50"/>
    </w:rPr>
  </w:style>
  <w:style w:type="paragraph" w:customStyle="1" w:styleId="VorspannFirma">
    <w:name w:val="Vorspann Firma"/>
    <w:basedOn w:val="Standard"/>
    <w:uiPriority w:val="99"/>
    <w:rsid w:val="003F36E7"/>
    <w:pPr>
      <w:keepLines/>
      <w:autoSpaceDE w:val="0"/>
      <w:autoSpaceDN w:val="0"/>
      <w:adjustRightInd w:val="0"/>
      <w:spacing w:after="0" w:line="260" w:lineRule="atLeast"/>
      <w:textAlignment w:val="center"/>
    </w:pPr>
    <w:rPr>
      <w:rFonts w:ascii="DaxPro-CondBold" w:hAnsi="DaxPro-CondBold" w:cs="DaxPro-CondBold"/>
      <w:b/>
      <w:bCs/>
      <w:color w:val="000000"/>
      <w:sz w:val="20"/>
      <w:szCs w:val="20"/>
    </w:rPr>
  </w:style>
  <w:style w:type="character" w:customStyle="1" w:styleId="Vorspann">
    <w:name w:val="Vorspann"/>
    <w:uiPriority w:val="99"/>
    <w:rsid w:val="003F36E7"/>
    <w:rPr>
      <w:rFonts w:ascii="Univers LT Std 57 Cn" w:hAnsi="Univers LT Std 57 Cn" w:cs="Univers LT Std 57 Cn"/>
    </w:rPr>
  </w:style>
  <w:style w:type="paragraph" w:customStyle="1" w:styleId="TXT">
    <w:name w:val="TXT"/>
    <w:basedOn w:val="Standard"/>
    <w:uiPriority w:val="99"/>
    <w:rsid w:val="003F36E7"/>
    <w:pPr>
      <w:autoSpaceDE w:val="0"/>
      <w:autoSpaceDN w:val="0"/>
      <w:adjustRightInd w:val="0"/>
      <w:spacing w:after="0" w:line="220" w:lineRule="atLeast"/>
      <w:ind w:firstLine="227"/>
      <w:jc w:val="both"/>
      <w:textAlignment w:val="center"/>
    </w:pPr>
    <w:rPr>
      <w:rFonts w:ascii="Univers LT Std 45 Light" w:hAnsi="Univers LT Std 45 Light" w:cs="Univers LT Std 45 Light"/>
      <w:color w:val="000000"/>
      <w:sz w:val="18"/>
      <w:szCs w:val="18"/>
    </w:rPr>
  </w:style>
  <w:style w:type="paragraph" w:customStyle="1" w:styleId="TXT0">
    <w:name w:val="TXT_0"/>
    <w:basedOn w:val="TXT"/>
    <w:next w:val="TXT"/>
    <w:uiPriority w:val="99"/>
    <w:rsid w:val="003F36E7"/>
    <w:pPr>
      <w:ind w:firstLine="0"/>
    </w:pPr>
  </w:style>
  <w:style w:type="paragraph" w:customStyle="1" w:styleId="ZB">
    <w:name w:val="ZÜB"/>
    <w:basedOn w:val="Standard"/>
    <w:uiPriority w:val="99"/>
    <w:rsid w:val="003F36E7"/>
    <w:pPr>
      <w:keepNext/>
      <w:keepLines/>
      <w:autoSpaceDE w:val="0"/>
      <w:autoSpaceDN w:val="0"/>
      <w:adjustRightInd w:val="0"/>
      <w:spacing w:before="113" w:after="0" w:line="220" w:lineRule="atLeast"/>
      <w:textAlignment w:val="center"/>
    </w:pPr>
    <w:rPr>
      <w:rFonts w:ascii="Myriad Pro Light Cond" w:hAnsi="Myriad Pro Light Cond" w:cs="Myriad Pro Light Cond"/>
      <w:color w:val="000000"/>
      <w:sz w:val="24"/>
      <w:szCs w:val="24"/>
    </w:rPr>
  </w:style>
  <w:style w:type="character" w:styleId="Kommentarzeichen">
    <w:name w:val="annotation reference"/>
    <w:basedOn w:val="Absatz-Standardschriftart"/>
    <w:uiPriority w:val="99"/>
    <w:semiHidden/>
    <w:unhideWhenUsed/>
    <w:rsid w:val="00804D68"/>
    <w:rPr>
      <w:sz w:val="16"/>
      <w:szCs w:val="16"/>
    </w:rPr>
  </w:style>
  <w:style w:type="paragraph" w:styleId="Kommentartext">
    <w:name w:val="annotation text"/>
    <w:basedOn w:val="Standard"/>
    <w:link w:val="KommentartextZchn"/>
    <w:uiPriority w:val="99"/>
    <w:semiHidden/>
    <w:unhideWhenUsed/>
    <w:rsid w:val="00804D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4D68"/>
    <w:rPr>
      <w:sz w:val="20"/>
      <w:szCs w:val="20"/>
    </w:rPr>
  </w:style>
  <w:style w:type="paragraph" w:styleId="Kommentarthema">
    <w:name w:val="annotation subject"/>
    <w:basedOn w:val="Kommentartext"/>
    <w:next w:val="Kommentartext"/>
    <w:link w:val="KommentarthemaZchn"/>
    <w:uiPriority w:val="99"/>
    <w:semiHidden/>
    <w:unhideWhenUsed/>
    <w:rsid w:val="00804D68"/>
    <w:rPr>
      <w:b/>
      <w:bCs/>
    </w:rPr>
  </w:style>
  <w:style w:type="character" w:customStyle="1" w:styleId="KommentarthemaZchn">
    <w:name w:val="Kommentarthema Zchn"/>
    <w:basedOn w:val="KommentartextZchn"/>
    <w:link w:val="Kommentarthema"/>
    <w:uiPriority w:val="99"/>
    <w:semiHidden/>
    <w:rsid w:val="00804D68"/>
    <w:rPr>
      <w:b/>
      <w:bCs/>
      <w:sz w:val="20"/>
      <w:szCs w:val="20"/>
    </w:rPr>
  </w:style>
  <w:style w:type="paragraph" w:styleId="Sprechblasentext">
    <w:name w:val="Balloon Text"/>
    <w:basedOn w:val="Standard"/>
    <w:link w:val="SprechblasentextZchn"/>
    <w:uiPriority w:val="99"/>
    <w:semiHidden/>
    <w:unhideWhenUsed/>
    <w:rsid w:val="00804D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4D68"/>
    <w:rPr>
      <w:rFonts w:ascii="Segoe UI" w:hAnsi="Segoe UI" w:cs="Segoe UI"/>
      <w:sz w:val="18"/>
      <w:szCs w:val="18"/>
    </w:rPr>
  </w:style>
  <w:style w:type="table" w:styleId="Tabellenraster">
    <w:name w:val="Table Grid"/>
    <w:basedOn w:val="NormaleTabelle"/>
    <w:uiPriority w:val="39"/>
    <w:rsid w:val="0084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C77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7733"/>
  </w:style>
  <w:style w:type="paragraph" w:styleId="Fuzeile">
    <w:name w:val="footer"/>
    <w:basedOn w:val="Standard"/>
    <w:link w:val="FuzeileZchn"/>
    <w:uiPriority w:val="99"/>
    <w:unhideWhenUsed/>
    <w:rsid w:val="008C77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7733"/>
  </w:style>
  <w:style w:type="character" w:styleId="Hyperlink">
    <w:name w:val="Hyperlink"/>
    <w:basedOn w:val="Absatz-Standardschriftart"/>
    <w:uiPriority w:val="99"/>
    <w:semiHidden/>
    <w:unhideWhenUsed/>
    <w:rsid w:val="005D3030"/>
    <w:rPr>
      <w:color w:val="0000FF"/>
      <w:u w:val="single"/>
    </w:rPr>
  </w:style>
  <w:style w:type="character" w:styleId="BesuchterLink">
    <w:name w:val="FollowedHyperlink"/>
    <w:basedOn w:val="Absatz-Standardschriftart"/>
    <w:uiPriority w:val="99"/>
    <w:semiHidden/>
    <w:unhideWhenUsed/>
    <w:rsid w:val="005D30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82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beck-heun.de/service/video/windowment-baustelle/"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beck-heun.de/bhform/pr/innovations-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beck-heun.de/service/video/stabilum/"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beck-heun.de/service/video/roka-top-2-plus/"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2601</Words>
  <Characters>16393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Kahlenberg</dc:creator>
  <cp:keywords/>
  <dc:description/>
  <cp:lastModifiedBy>bettina.kahlenberg@beck-heun.de</cp:lastModifiedBy>
  <cp:revision>37</cp:revision>
  <cp:lastPrinted>2019-06-18T09:26:00Z</cp:lastPrinted>
  <dcterms:created xsi:type="dcterms:W3CDTF">2020-04-14T06:38:00Z</dcterms:created>
  <dcterms:modified xsi:type="dcterms:W3CDTF">2020-05-14T07:46:00Z</dcterms:modified>
</cp:coreProperties>
</file>